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Uchwała Nr XXXIV/228/18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Rady Gminy w Brudzeniu Dużym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z dnia 19 czerwca  2018 r.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 : zmiany wieloletniej prognozy finansowej Gminy Brudzeń Duży na lata 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2018 – 2033.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18 ust. 2 pkt 15 ustawy z dnia 8 marca 1990r. o samorządzie gminnym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Dz.U. z 2018 r. poz. 994 z póź.zm.) oraz art. 226, art. 227, art. 228, art. 229, art. 231, art. 232 ustawy z dnia 27 sierpnia 2009 r. o finansach publicznych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 Dz.U. z 2017 poz. 2077 z późn.zm.) oraz uchwały Nr XXVIII/200/17 z dnia 29 grudnia 2017 r. Rady Gminy w Brudzeniu Dużym na lata 2018-2033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Rada Gminy w Brudzeniu Dużym uchwala, co następuje: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Zmianie ulega załącznik Nr 1 do Uchwały Nr XXVIII/200/17 Rady Gminy w Brudzeniu Dużym z dnia 29 grudnia 2017 r. pn. </w:t>
      </w:r>
      <w:r>
        <w:t>"</w:t>
      </w:r>
      <w:r>
        <w:rPr>
          <w:rFonts w:ascii="Times New Roman" w:hAnsi="Times New Roman" w:cs="Times New Roman"/>
        </w:rPr>
        <w:t>Wieloletnia Prognoza Finansowa”, który otrzymuje brzmienie jak załącznik Nr 1 do niniejszej Uchwały oraz zmianie ulega załącznik Nr 2 do Uchwały                  Nr XXVIII/200/17 Rady Gminy w Brudzeniu Dużym z dnia 29 grudnia 2017 r. pn. "Wykaz przedsięwzięć do WPF", który otrzymuje brzmienie jak załącznik Nr 2 do niniejszej Uchwały.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2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Gminy.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podjęcia.</w:t>
      </w:r>
      <w:r>
        <w:rPr>
          <w:rFonts w:ascii="Times New Roman" w:hAnsi="Times New Roman" w:cs="Times New Roman"/>
        </w:rPr>
        <w:tab/>
        <w:t xml:space="preserve">             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Przewodniczący Rady Gminy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Rafał Nowak </w:t>
      </w:r>
    </w:p>
    <w:p w:rsidR="00E240B0" w:rsidRDefault="00E240B0" w:rsidP="00E240B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</w:p>
    <w:p w:rsidR="00E240B0" w:rsidRDefault="00E240B0" w:rsidP="00E240B0">
      <w:pPr>
        <w:pStyle w:val="Normal"/>
        <w:rPr>
          <w:rFonts w:ascii="Times New Roman" w:hAnsi="Times New Roman" w:cs="Times New Roman"/>
          <w:b/>
          <w:bCs/>
        </w:rPr>
      </w:pPr>
    </w:p>
    <w:p w:rsidR="00785EBB" w:rsidRDefault="00785EBB"/>
    <w:sectPr w:rsidR="00785EBB" w:rsidSect="009B602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B0"/>
    <w:rsid w:val="00785EBB"/>
    <w:rsid w:val="00E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240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240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2018-07-06T10:35:00Z</dcterms:created>
  <dcterms:modified xsi:type="dcterms:W3CDTF">2018-07-06T10:35:00Z</dcterms:modified>
</cp:coreProperties>
</file>