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53" w:rsidRPr="003B013C" w:rsidRDefault="00D95C53" w:rsidP="00EE636D">
      <w:pPr>
        <w:spacing w:after="120"/>
        <w:ind w:firstLine="708"/>
        <w:jc w:val="center"/>
        <w:rPr>
          <w:rFonts w:ascii="Times New Roman" w:hAnsi="Times New Roman"/>
          <w:b/>
        </w:rPr>
      </w:pPr>
      <w:r w:rsidRPr="003B013C">
        <w:rPr>
          <w:rFonts w:ascii="Times New Roman" w:hAnsi="Times New Roman"/>
          <w:b/>
        </w:rPr>
        <w:t>UCHWA</w:t>
      </w:r>
      <w:r>
        <w:rPr>
          <w:rFonts w:ascii="Times New Roman" w:hAnsi="Times New Roman"/>
          <w:b/>
        </w:rPr>
        <w:t>Ł</w:t>
      </w:r>
      <w:r w:rsidRPr="003B013C">
        <w:rPr>
          <w:rFonts w:ascii="Times New Roman" w:hAnsi="Times New Roman"/>
          <w:b/>
        </w:rPr>
        <w:t xml:space="preserve">A NR </w:t>
      </w:r>
      <w:r w:rsidR="000C5C5D">
        <w:rPr>
          <w:rFonts w:ascii="Times New Roman" w:hAnsi="Times New Roman"/>
          <w:b/>
        </w:rPr>
        <w:t>XXVI/192/17</w:t>
      </w:r>
    </w:p>
    <w:p w:rsidR="00D95C53" w:rsidRPr="003B013C" w:rsidRDefault="00D95C53" w:rsidP="00EE636D">
      <w:pPr>
        <w:spacing w:after="120"/>
        <w:ind w:firstLine="708"/>
        <w:jc w:val="center"/>
        <w:rPr>
          <w:rFonts w:ascii="Times New Roman" w:hAnsi="Times New Roman"/>
          <w:b/>
        </w:rPr>
      </w:pPr>
      <w:r w:rsidRPr="003B013C">
        <w:rPr>
          <w:rFonts w:ascii="Times New Roman" w:hAnsi="Times New Roman"/>
          <w:b/>
        </w:rPr>
        <w:t>RADY GMINY BRUDZE</w:t>
      </w:r>
      <w:r>
        <w:rPr>
          <w:rFonts w:ascii="Times New Roman" w:hAnsi="Times New Roman"/>
          <w:b/>
        </w:rPr>
        <w:t>Ń</w:t>
      </w:r>
      <w:r w:rsidRPr="003B013C">
        <w:rPr>
          <w:rFonts w:ascii="Times New Roman" w:hAnsi="Times New Roman"/>
          <w:b/>
        </w:rPr>
        <w:t xml:space="preserve"> DUŻY</w:t>
      </w:r>
    </w:p>
    <w:p w:rsidR="00D95C53" w:rsidRPr="003B013C" w:rsidRDefault="00D95C53" w:rsidP="00EE636D">
      <w:pPr>
        <w:spacing w:after="120"/>
        <w:ind w:firstLine="708"/>
        <w:jc w:val="center"/>
        <w:rPr>
          <w:rFonts w:ascii="Times New Roman" w:hAnsi="Times New Roman"/>
          <w:b/>
        </w:rPr>
      </w:pPr>
      <w:r w:rsidRPr="003B013C">
        <w:rPr>
          <w:rFonts w:ascii="Times New Roman" w:hAnsi="Times New Roman"/>
          <w:b/>
        </w:rPr>
        <w:t xml:space="preserve">z dnia </w:t>
      </w:r>
      <w:r w:rsidR="000C5C5D">
        <w:rPr>
          <w:rFonts w:ascii="Times New Roman" w:hAnsi="Times New Roman"/>
          <w:b/>
        </w:rPr>
        <w:t>20 listopada</w:t>
      </w:r>
      <w:r>
        <w:rPr>
          <w:rFonts w:ascii="Times New Roman" w:hAnsi="Times New Roman"/>
          <w:b/>
        </w:rPr>
        <w:t xml:space="preserve"> 2017 r.</w:t>
      </w:r>
    </w:p>
    <w:p w:rsidR="00D95C53" w:rsidRDefault="00D95C53" w:rsidP="00D95C53">
      <w:pPr>
        <w:jc w:val="both"/>
        <w:rPr>
          <w:rFonts w:ascii="Times New Roman" w:hAnsi="Times New Roman"/>
          <w:b/>
        </w:rPr>
      </w:pPr>
    </w:p>
    <w:p w:rsidR="00D95C53" w:rsidRPr="003B013C" w:rsidRDefault="003B26A8" w:rsidP="00D95C53">
      <w:pPr>
        <w:jc w:val="both"/>
        <w:rPr>
          <w:rFonts w:ascii="Times New Roman" w:hAnsi="Times New Roman"/>
          <w:b/>
        </w:rPr>
      </w:pPr>
      <w:r>
        <w:rPr>
          <w:rFonts w:ascii="Times New Roman" w:hAnsi="Times New Roman"/>
          <w:b/>
        </w:rPr>
        <w:t xml:space="preserve"> w </w:t>
      </w:r>
      <w:r w:rsidR="00D95C53" w:rsidRPr="003B013C">
        <w:rPr>
          <w:rFonts w:ascii="Times New Roman" w:hAnsi="Times New Roman"/>
          <w:b/>
        </w:rPr>
        <w:t xml:space="preserve">sprawie szczegółowych </w:t>
      </w:r>
      <w:r w:rsidR="009B0544">
        <w:rPr>
          <w:rFonts w:ascii="Times New Roman" w:hAnsi="Times New Roman"/>
          <w:b/>
        </w:rPr>
        <w:t xml:space="preserve">warunków </w:t>
      </w:r>
      <w:r w:rsidR="00D95C53" w:rsidRPr="003B013C">
        <w:rPr>
          <w:rFonts w:ascii="Times New Roman" w:hAnsi="Times New Roman"/>
          <w:b/>
        </w:rPr>
        <w:t xml:space="preserve">przyznawania i odpłatności za usługi opiekuńcze i specjalistyczne usługi opiekuńcze </w:t>
      </w:r>
      <w:r w:rsidR="009B0544">
        <w:rPr>
          <w:rFonts w:ascii="Times New Roman" w:hAnsi="Times New Roman"/>
          <w:b/>
        </w:rPr>
        <w:t xml:space="preserve">z wyłączeniem specjalistycznych usług opiekuńczych dla osób z zaburzeniami psychicznymi </w:t>
      </w:r>
      <w:r w:rsidR="00D95C53" w:rsidRPr="003B013C">
        <w:rPr>
          <w:rFonts w:ascii="Times New Roman" w:hAnsi="Times New Roman"/>
          <w:b/>
        </w:rPr>
        <w:t xml:space="preserve">oraz szczegółowych warunków częściowego lub całkowitego zwolnienia </w:t>
      </w:r>
      <w:r w:rsidR="00A1571D">
        <w:rPr>
          <w:rFonts w:ascii="Times New Roman" w:hAnsi="Times New Roman"/>
          <w:b/>
        </w:rPr>
        <w:t>z</w:t>
      </w:r>
      <w:r w:rsidR="00D95C53" w:rsidRPr="003B013C">
        <w:rPr>
          <w:rFonts w:ascii="Times New Roman" w:hAnsi="Times New Roman"/>
          <w:b/>
        </w:rPr>
        <w:t xml:space="preserve"> opłat</w:t>
      </w:r>
      <w:r w:rsidR="00A1571D">
        <w:rPr>
          <w:rFonts w:ascii="Times New Roman" w:hAnsi="Times New Roman"/>
          <w:b/>
        </w:rPr>
        <w:t>,</w:t>
      </w:r>
      <w:r w:rsidR="00D95C53" w:rsidRPr="003B013C">
        <w:rPr>
          <w:rFonts w:ascii="Times New Roman" w:hAnsi="Times New Roman"/>
          <w:b/>
        </w:rPr>
        <w:t xml:space="preserve"> jak również trybu ich pobierania</w:t>
      </w:r>
    </w:p>
    <w:p w:rsidR="00D95C53" w:rsidRDefault="00D95C53" w:rsidP="00D95C53">
      <w:pPr>
        <w:spacing w:after="240"/>
        <w:jc w:val="both"/>
        <w:rPr>
          <w:rFonts w:ascii="Times New Roman" w:hAnsi="Times New Roman"/>
        </w:rPr>
      </w:pPr>
    </w:p>
    <w:p w:rsidR="00D95C53" w:rsidRDefault="00D95C53" w:rsidP="00F45CC9">
      <w:pPr>
        <w:spacing w:after="240"/>
        <w:ind w:firstLine="708"/>
        <w:jc w:val="both"/>
        <w:rPr>
          <w:rFonts w:ascii="Times New Roman" w:hAnsi="Times New Roman"/>
        </w:rPr>
      </w:pPr>
      <w:r w:rsidRPr="003B013C">
        <w:rPr>
          <w:rFonts w:ascii="Times New Roman" w:hAnsi="Times New Roman"/>
        </w:rPr>
        <w:t xml:space="preserve">Na podstawie art. 18 ust. 2 </w:t>
      </w:r>
      <w:proofErr w:type="spellStart"/>
      <w:r w:rsidRPr="003B013C">
        <w:rPr>
          <w:rFonts w:ascii="Times New Roman" w:hAnsi="Times New Roman"/>
        </w:rPr>
        <w:t>pkt</w:t>
      </w:r>
      <w:proofErr w:type="spellEnd"/>
      <w:r w:rsidRPr="003B013C">
        <w:rPr>
          <w:rFonts w:ascii="Times New Roman" w:hAnsi="Times New Roman"/>
        </w:rPr>
        <w:t xml:space="preserve"> 15 ustawy z dnia 8 marca 1990 r. o samorządzie gminnym (</w:t>
      </w:r>
      <w:r w:rsidR="003B26A8">
        <w:rPr>
          <w:rFonts w:ascii="Times New Roman" w:hAnsi="Times New Roman"/>
        </w:rPr>
        <w:t>tekst jedn.: Dz.U.2017 r.,poz.1875</w:t>
      </w:r>
      <w:r w:rsidRPr="003B013C">
        <w:rPr>
          <w:rFonts w:ascii="Times New Roman" w:hAnsi="Times New Roman"/>
        </w:rPr>
        <w:t xml:space="preserve">) </w:t>
      </w:r>
      <w:r>
        <w:rPr>
          <w:rFonts w:ascii="Times New Roman" w:hAnsi="Times New Roman"/>
        </w:rPr>
        <w:t>oraz</w:t>
      </w:r>
      <w:r w:rsidRPr="003B013C">
        <w:rPr>
          <w:rFonts w:ascii="Times New Roman" w:hAnsi="Times New Roman"/>
        </w:rPr>
        <w:t xml:space="preserve">  art. 50 ust. 6</w:t>
      </w:r>
      <w:r w:rsidR="0055409A">
        <w:rPr>
          <w:rFonts w:ascii="Times New Roman" w:hAnsi="Times New Roman"/>
        </w:rPr>
        <w:t xml:space="preserve">, art. 96 ust. 4 </w:t>
      </w:r>
      <w:r w:rsidRPr="003B013C">
        <w:rPr>
          <w:rFonts w:ascii="Times New Roman" w:hAnsi="Times New Roman"/>
        </w:rPr>
        <w:t xml:space="preserve"> ustawy z dnia 12 marca 2004 r. o pomocy społecznej (tekst jedn</w:t>
      </w:r>
      <w:r w:rsidR="003B26A8">
        <w:rPr>
          <w:rFonts w:ascii="Times New Roman" w:hAnsi="Times New Roman"/>
        </w:rPr>
        <w:t>.:Dz.U.2017 r., poz.1769</w:t>
      </w:r>
      <w:r w:rsidRPr="003B013C">
        <w:rPr>
          <w:rFonts w:ascii="Times New Roman" w:hAnsi="Times New Roman"/>
        </w:rPr>
        <w:t>) Rada Gminy Brudze</w:t>
      </w:r>
      <w:r>
        <w:rPr>
          <w:rFonts w:ascii="Times New Roman" w:hAnsi="Times New Roman"/>
        </w:rPr>
        <w:t>ń</w:t>
      </w:r>
      <w:r w:rsidRPr="003B013C">
        <w:rPr>
          <w:rFonts w:ascii="Times New Roman" w:hAnsi="Times New Roman"/>
        </w:rPr>
        <w:t xml:space="preserve"> Duży uchwala</w:t>
      </w:r>
      <w:r>
        <w:rPr>
          <w:rFonts w:ascii="Times New Roman" w:hAnsi="Times New Roman"/>
        </w:rPr>
        <w:t>,</w:t>
      </w:r>
      <w:r w:rsidRPr="003B013C">
        <w:rPr>
          <w:rFonts w:ascii="Times New Roman" w:hAnsi="Times New Roman"/>
        </w:rPr>
        <w:t xml:space="preserve"> co następuje:</w:t>
      </w:r>
    </w:p>
    <w:p w:rsidR="00D95C53" w:rsidRDefault="00D95C53" w:rsidP="00E64931">
      <w:pPr>
        <w:spacing w:after="240"/>
        <w:ind w:left="-142"/>
        <w:jc w:val="both"/>
        <w:rPr>
          <w:rFonts w:ascii="Times New Roman" w:hAnsi="Times New Roman"/>
        </w:rPr>
      </w:pPr>
      <w:r w:rsidRPr="00C3260A">
        <w:rPr>
          <w:rFonts w:ascii="Times New Roman" w:hAnsi="Times New Roman"/>
          <w:b/>
        </w:rPr>
        <w:t>§ 1.</w:t>
      </w:r>
      <w:r w:rsidR="00E62F7D" w:rsidRPr="00E62F7D">
        <w:rPr>
          <w:rFonts w:ascii="Times New Roman" w:hAnsi="Times New Roman"/>
        </w:rPr>
        <w:t>1</w:t>
      </w:r>
      <w:r>
        <w:rPr>
          <w:rFonts w:ascii="Times New Roman" w:hAnsi="Times New Roman"/>
        </w:rPr>
        <w:t xml:space="preserve"> </w:t>
      </w:r>
      <w:r w:rsidR="003A5799">
        <w:rPr>
          <w:rFonts w:ascii="Times New Roman" w:hAnsi="Times New Roman"/>
        </w:rPr>
        <w:t>O</w:t>
      </w:r>
      <w:r w:rsidR="00CA0902">
        <w:rPr>
          <w:rFonts w:ascii="Times New Roman" w:hAnsi="Times New Roman"/>
        </w:rPr>
        <w:t xml:space="preserve">kreśla </w:t>
      </w:r>
      <w:r w:rsidR="003A5799">
        <w:rPr>
          <w:rFonts w:ascii="Times New Roman" w:hAnsi="Times New Roman"/>
        </w:rPr>
        <w:t xml:space="preserve">się </w:t>
      </w:r>
      <w:r w:rsidR="00CA0902">
        <w:rPr>
          <w:rFonts w:ascii="Times New Roman" w:hAnsi="Times New Roman"/>
        </w:rPr>
        <w:t>szczegółowe warunki przyznawania i odpłatności za usługi opiekuńcze i specjalistyczne usługi opiekuńcze z wyłączeniem specjalistycznych usług opiekuńczych dla osób z zaburzeniami psychicznymi oraz szczegółowych warunków częściowego lub całkowitego zwolnienia z opłat</w:t>
      </w:r>
      <w:r w:rsidR="00346D04">
        <w:rPr>
          <w:rFonts w:ascii="Times New Roman" w:hAnsi="Times New Roman"/>
        </w:rPr>
        <w:t>,</w:t>
      </w:r>
      <w:r w:rsidR="00CA0902">
        <w:rPr>
          <w:rFonts w:ascii="Times New Roman" w:hAnsi="Times New Roman"/>
        </w:rPr>
        <w:t xml:space="preserve"> jak również trybu ich pobierania.</w:t>
      </w:r>
    </w:p>
    <w:p w:rsidR="00E62F7D" w:rsidRDefault="00E62F7D" w:rsidP="00F45CC9">
      <w:pPr>
        <w:spacing w:after="240"/>
        <w:jc w:val="both"/>
        <w:rPr>
          <w:rFonts w:ascii="Times New Roman" w:hAnsi="Times New Roman"/>
        </w:rPr>
      </w:pPr>
      <w:r>
        <w:rPr>
          <w:rFonts w:ascii="Times New Roman" w:hAnsi="Times New Roman"/>
        </w:rPr>
        <w:t>2. Określa się zasady zwrotu wydatków za usługi opiekuńcze i specjalistyczne usługi opiekuńcze z wyłączeniem specjalistycznych usług opiekuńczych dla osób z zaburzeniami psychicznymi.</w:t>
      </w:r>
    </w:p>
    <w:p w:rsidR="00E62F7D" w:rsidRDefault="00E62F7D" w:rsidP="00F45CC9">
      <w:pPr>
        <w:spacing w:after="240"/>
        <w:jc w:val="both"/>
        <w:rPr>
          <w:rFonts w:ascii="Times New Roman" w:hAnsi="Times New Roman"/>
        </w:rPr>
      </w:pPr>
      <w:r>
        <w:rPr>
          <w:rFonts w:ascii="Times New Roman" w:hAnsi="Times New Roman"/>
        </w:rPr>
        <w:t>3. Szczegółowe warunki przyznawania i odpłatności za usługi opiekuńcze, o których mowa w ust. 2, określone zasady w załączniku do niniejszej uchwały.</w:t>
      </w:r>
    </w:p>
    <w:p w:rsidR="00E62F7D" w:rsidRDefault="00E62F7D" w:rsidP="00E62F7D">
      <w:pPr>
        <w:spacing w:after="240"/>
        <w:ind w:left="-142"/>
        <w:jc w:val="both"/>
        <w:rPr>
          <w:rFonts w:ascii="Times New Roman" w:hAnsi="Times New Roman"/>
        </w:rPr>
      </w:pPr>
      <w:r w:rsidRPr="009A2A78">
        <w:rPr>
          <w:rFonts w:ascii="Times New Roman" w:hAnsi="Times New Roman"/>
          <w:b/>
        </w:rPr>
        <w:t>§</w:t>
      </w:r>
      <w:r>
        <w:rPr>
          <w:rFonts w:ascii="Times New Roman" w:hAnsi="Times New Roman"/>
          <w:b/>
        </w:rPr>
        <w:t>2</w:t>
      </w:r>
      <w:r w:rsidRPr="009A2A78">
        <w:rPr>
          <w:rFonts w:ascii="Times New Roman" w:hAnsi="Times New Roman"/>
          <w:b/>
        </w:rPr>
        <w:t>.</w:t>
      </w:r>
      <w:r>
        <w:rPr>
          <w:rFonts w:ascii="Times New Roman" w:hAnsi="Times New Roman"/>
        </w:rPr>
        <w:t xml:space="preserve"> Wykonanie uchwały powierza się Wójtowi Gminy Brudzeń Duży.</w:t>
      </w:r>
    </w:p>
    <w:p w:rsidR="00E62F7D" w:rsidRPr="005A26A5" w:rsidRDefault="00E62F7D" w:rsidP="00E62F7D">
      <w:pPr>
        <w:ind w:left="-142"/>
        <w:jc w:val="both"/>
        <w:rPr>
          <w:rFonts w:ascii="Times New Roman" w:hAnsi="Times New Roman"/>
        </w:rPr>
      </w:pPr>
      <w:r w:rsidRPr="009A2A78">
        <w:rPr>
          <w:rFonts w:ascii="Times New Roman" w:hAnsi="Times New Roman"/>
          <w:b/>
        </w:rPr>
        <w:t>§</w:t>
      </w:r>
      <w:r>
        <w:rPr>
          <w:rFonts w:ascii="Times New Roman" w:hAnsi="Times New Roman"/>
          <w:b/>
        </w:rPr>
        <w:t>3</w:t>
      </w:r>
      <w:r w:rsidRPr="009A2A78">
        <w:rPr>
          <w:rFonts w:ascii="Times New Roman" w:hAnsi="Times New Roman"/>
          <w:b/>
        </w:rPr>
        <w:t>.</w:t>
      </w:r>
      <w:r>
        <w:rPr>
          <w:rFonts w:ascii="Times New Roman" w:hAnsi="Times New Roman"/>
        </w:rPr>
        <w:t xml:space="preserve">  Z dniem 1 stycznia 2018r. traci moc uchwała nr XXXIII/232/13 Rady Gminy Brudzeń Dużym z dnia 21listopada 2013 r.</w:t>
      </w:r>
      <w:r w:rsidRPr="00210552">
        <w:rPr>
          <w:rFonts w:ascii="Times New Roman" w:hAnsi="Times New Roman"/>
          <w:b/>
        </w:rPr>
        <w:t xml:space="preserve"> </w:t>
      </w:r>
      <w:r w:rsidRPr="00210552">
        <w:rPr>
          <w:rFonts w:ascii="Times New Roman" w:hAnsi="Times New Roman"/>
        </w:rPr>
        <w:t>w sprawie szczegółowych zasad przyznawania i ustalania odpłatności za usługi opiekuńcze i specjalistyczne usługi opiekuńcze oraz szczegółowych warunków częściowego lub całkowitego zwolnienia od opłat jak również trybu ich pobierania</w:t>
      </w:r>
      <w:r w:rsidRPr="00C33E12">
        <w:rPr>
          <w:b/>
        </w:rPr>
        <w:t xml:space="preserve"> </w:t>
      </w:r>
      <w:r w:rsidRPr="00C33E12">
        <w:t xml:space="preserve">oraz </w:t>
      </w:r>
      <w:r w:rsidRPr="005A26A5">
        <w:rPr>
          <w:rFonts w:ascii="Times New Roman" w:hAnsi="Times New Roman"/>
        </w:rPr>
        <w:t>uchwała nr</w:t>
      </w:r>
      <w:r w:rsidRPr="005A26A5">
        <w:rPr>
          <w:rFonts w:ascii="Times New Roman" w:hAnsi="Times New Roman"/>
          <w:b/>
        </w:rPr>
        <w:t xml:space="preserve"> </w:t>
      </w:r>
      <w:r w:rsidRPr="005A26A5">
        <w:rPr>
          <w:rFonts w:ascii="Times New Roman" w:hAnsi="Times New Roman"/>
        </w:rPr>
        <w:t>XXXV/251/13/Rady Gminy Brudzeń Duży z dnia 30 grudnia 2013 r. zmieniająca uchwałę w sprawie szczegółowych zasad przyznawania i ustalania odpłatności za usługi opiekuńcze i specjalistyczne usługi opiekuńcze oraz szczegółowych warunków częściowego lub całkowitego zwolnienia od opłat jak również trybu ich pobierania.</w:t>
      </w:r>
    </w:p>
    <w:p w:rsidR="00E62F7D" w:rsidRPr="007D743C" w:rsidRDefault="00E62F7D" w:rsidP="00E62F7D">
      <w:pPr>
        <w:spacing w:after="0"/>
        <w:ind w:left="-142"/>
        <w:jc w:val="both"/>
        <w:rPr>
          <w:rFonts w:ascii="Times New Roman" w:hAnsi="Times New Roman"/>
        </w:rPr>
      </w:pPr>
      <w:r w:rsidRPr="00381832">
        <w:rPr>
          <w:b/>
        </w:rPr>
        <w:t>§</w:t>
      </w:r>
      <w:r>
        <w:rPr>
          <w:b/>
        </w:rPr>
        <w:t>4</w:t>
      </w:r>
      <w:r w:rsidRPr="00381832">
        <w:rPr>
          <w:b/>
        </w:rPr>
        <w:t>.</w:t>
      </w:r>
      <w:r>
        <w:t xml:space="preserve"> </w:t>
      </w:r>
      <w:r w:rsidRPr="007D743C">
        <w:rPr>
          <w:rFonts w:ascii="Times New Roman" w:hAnsi="Times New Roman"/>
        </w:rPr>
        <w:t xml:space="preserve">Uchwała podlega publikacji w Dzienniku Urzędowym Województwa Mazowieckiego i wchodzi w życie </w:t>
      </w:r>
      <w:r>
        <w:rPr>
          <w:rFonts w:ascii="Times New Roman" w:hAnsi="Times New Roman"/>
        </w:rPr>
        <w:t>z</w:t>
      </w:r>
      <w:r w:rsidRPr="007D743C">
        <w:rPr>
          <w:rFonts w:ascii="Times New Roman" w:hAnsi="Times New Roman"/>
        </w:rPr>
        <w:t xml:space="preserve"> dni</w:t>
      </w:r>
      <w:r>
        <w:rPr>
          <w:rFonts w:ascii="Times New Roman" w:hAnsi="Times New Roman"/>
        </w:rPr>
        <w:t>em</w:t>
      </w:r>
      <w:r w:rsidRPr="007D743C">
        <w:rPr>
          <w:rFonts w:ascii="Times New Roman" w:hAnsi="Times New Roman"/>
        </w:rPr>
        <w:t xml:space="preserve"> 1 stycznia 201</w:t>
      </w:r>
      <w:r>
        <w:rPr>
          <w:rFonts w:ascii="Times New Roman" w:hAnsi="Times New Roman"/>
        </w:rPr>
        <w:t xml:space="preserve">8 </w:t>
      </w:r>
      <w:r w:rsidRPr="007D743C">
        <w:rPr>
          <w:rFonts w:ascii="Times New Roman" w:hAnsi="Times New Roman"/>
        </w:rPr>
        <w:t>r.</w:t>
      </w:r>
    </w:p>
    <w:p w:rsidR="00E62F7D" w:rsidRDefault="00E62F7D" w:rsidP="00F45CC9">
      <w:pPr>
        <w:spacing w:after="240"/>
        <w:jc w:val="both"/>
        <w:rPr>
          <w:rFonts w:ascii="Times New Roman" w:hAnsi="Times New Roman"/>
          <w:b/>
        </w:rPr>
      </w:pPr>
    </w:p>
    <w:p w:rsidR="00E62F7D" w:rsidRDefault="00E62F7D" w:rsidP="00F45CC9">
      <w:pPr>
        <w:spacing w:after="240"/>
        <w:jc w:val="both"/>
        <w:rPr>
          <w:rFonts w:ascii="Times New Roman" w:hAnsi="Times New Roman"/>
          <w:b/>
        </w:rPr>
      </w:pPr>
    </w:p>
    <w:p w:rsidR="00E62F7D" w:rsidRDefault="00E62F7D" w:rsidP="00F45CC9">
      <w:pPr>
        <w:spacing w:after="240"/>
        <w:jc w:val="both"/>
        <w:rPr>
          <w:rFonts w:ascii="Times New Roman" w:hAnsi="Times New Roman"/>
          <w:b/>
        </w:rPr>
      </w:pPr>
    </w:p>
    <w:p w:rsidR="00E62F7D" w:rsidRDefault="00E62F7D" w:rsidP="00F45CC9">
      <w:pPr>
        <w:spacing w:after="240"/>
        <w:jc w:val="both"/>
        <w:rPr>
          <w:rFonts w:ascii="Times New Roman" w:hAnsi="Times New Roman"/>
          <w:b/>
        </w:rPr>
      </w:pPr>
    </w:p>
    <w:p w:rsidR="00E62F7D" w:rsidRPr="00B72E84" w:rsidRDefault="0095059D" w:rsidP="0095059D">
      <w:pPr>
        <w:spacing w:after="0"/>
        <w:jc w:val="center"/>
        <w:rPr>
          <w:rFonts w:ascii="Times New Roman" w:hAnsi="Times New Roman"/>
          <w:b/>
          <w:sz w:val="20"/>
          <w:szCs w:val="20"/>
        </w:rPr>
      </w:pPr>
      <w:r>
        <w:rPr>
          <w:rFonts w:ascii="Times New Roman" w:hAnsi="Times New Roman"/>
          <w:sz w:val="20"/>
          <w:szCs w:val="20"/>
        </w:rPr>
        <w:lastRenderedPageBreak/>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72E84">
        <w:rPr>
          <w:rFonts w:ascii="Times New Roman" w:hAnsi="Times New Roman"/>
          <w:b/>
          <w:sz w:val="20"/>
          <w:szCs w:val="20"/>
        </w:rPr>
        <w:t xml:space="preserve"> Załącznik do Uchwały Nr </w:t>
      </w:r>
      <w:r w:rsidR="000C5C5D">
        <w:rPr>
          <w:rFonts w:ascii="Times New Roman" w:hAnsi="Times New Roman"/>
          <w:b/>
          <w:sz w:val="20"/>
          <w:szCs w:val="20"/>
        </w:rPr>
        <w:t>XXVI/192/17</w:t>
      </w:r>
    </w:p>
    <w:p w:rsidR="0095059D" w:rsidRPr="00B72E84" w:rsidRDefault="000C5C5D" w:rsidP="0095059D">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0095059D" w:rsidRPr="00B72E84">
        <w:rPr>
          <w:rFonts w:ascii="Times New Roman" w:hAnsi="Times New Roman"/>
          <w:b/>
          <w:sz w:val="20"/>
          <w:szCs w:val="20"/>
        </w:rPr>
        <w:t>Rady Gminy Brudzeń Duży</w:t>
      </w:r>
    </w:p>
    <w:p w:rsidR="0095059D" w:rsidRPr="0095059D" w:rsidRDefault="000C5C5D" w:rsidP="000C5C5D">
      <w:pPr>
        <w:spacing w:after="0"/>
        <w:rPr>
          <w:rFonts w:ascii="Times New Roman" w:hAnsi="Times New Roman"/>
          <w:sz w:val="20"/>
          <w:szCs w:val="20"/>
        </w:rPr>
      </w:pPr>
      <w:r>
        <w:rPr>
          <w:rFonts w:ascii="Times New Roman" w:hAnsi="Times New Roman"/>
          <w:b/>
          <w:sz w:val="20"/>
          <w:szCs w:val="20"/>
        </w:rPr>
        <w:t xml:space="preserve">                                                                                                                    </w:t>
      </w:r>
      <w:r w:rsidR="0095059D" w:rsidRPr="00B72E84">
        <w:rPr>
          <w:rFonts w:ascii="Times New Roman" w:hAnsi="Times New Roman"/>
          <w:b/>
          <w:sz w:val="20"/>
          <w:szCs w:val="20"/>
        </w:rPr>
        <w:t xml:space="preserve">z dnia </w:t>
      </w:r>
      <w:r>
        <w:rPr>
          <w:rFonts w:ascii="Times New Roman" w:hAnsi="Times New Roman"/>
          <w:b/>
          <w:sz w:val="20"/>
          <w:szCs w:val="20"/>
        </w:rPr>
        <w:t xml:space="preserve">20 listopada </w:t>
      </w:r>
      <w:r w:rsidR="0095059D" w:rsidRPr="00B72E84">
        <w:rPr>
          <w:rFonts w:ascii="Times New Roman" w:hAnsi="Times New Roman"/>
          <w:b/>
          <w:sz w:val="20"/>
          <w:szCs w:val="20"/>
        </w:rPr>
        <w:t>2017</w:t>
      </w:r>
      <w:r w:rsidR="0095059D" w:rsidRPr="0095059D">
        <w:rPr>
          <w:rFonts w:ascii="Times New Roman" w:hAnsi="Times New Roman"/>
          <w:sz w:val="20"/>
          <w:szCs w:val="20"/>
        </w:rPr>
        <w:t xml:space="preserve"> r.</w:t>
      </w:r>
    </w:p>
    <w:p w:rsidR="0065043B" w:rsidRDefault="0065043B" w:rsidP="00F45CC9">
      <w:pPr>
        <w:spacing w:after="240"/>
        <w:jc w:val="both"/>
        <w:rPr>
          <w:rFonts w:ascii="Times New Roman" w:hAnsi="Times New Roman"/>
          <w:b/>
        </w:rPr>
      </w:pPr>
    </w:p>
    <w:p w:rsidR="00FF5FCD" w:rsidRDefault="00FF5FCD" w:rsidP="0065043B">
      <w:pPr>
        <w:spacing w:after="240"/>
        <w:jc w:val="center"/>
        <w:rPr>
          <w:rFonts w:ascii="Times New Roman" w:hAnsi="Times New Roman"/>
          <w:b/>
        </w:rPr>
      </w:pPr>
    </w:p>
    <w:p w:rsidR="00E62F7D" w:rsidRDefault="007A5B2E" w:rsidP="0065043B">
      <w:pPr>
        <w:spacing w:after="240"/>
        <w:jc w:val="center"/>
        <w:rPr>
          <w:rFonts w:ascii="Times New Roman" w:hAnsi="Times New Roman"/>
          <w:b/>
        </w:rPr>
      </w:pPr>
      <w:r>
        <w:rPr>
          <w:rFonts w:ascii="Times New Roman" w:hAnsi="Times New Roman"/>
          <w:b/>
        </w:rPr>
        <w:t>S</w:t>
      </w:r>
      <w:r w:rsidRPr="003B013C">
        <w:rPr>
          <w:rFonts w:ascii="Times New Roman" w:hAnsi="Times New Roman"/>
          <w:b/>
        </w:rPr>
        <w:t>zczegółow</w:t>
      </w:r>
      <w:r>
        <w:rPr>
          <w:rFonts w:ascii="Times New Roman" w:hAnsi="Times New Roman"/>
          <w:b/>
        </w:rPr>
        <w:t>e</w:t>
      </w:r>
      <w:r w:rsidRPr="003B013C">
        <w:rPr>
          <w:rFonts w:ascii="Times New Roman" w:hAnsi="Times New Roman"/>
          <w:b/>
        </w:rPr>
        <w:t xml:space="preserve"> </w:t>
      </w:r>
      <w:r>
        <w:rPr>
          <w:rFonts w:ascii="Times New Roman" w:hAnsi="Times New Roman"/>
          <w:b/>
        </w:rPr>
        <w:t xml:space="preserve">warunki </w:t>
      </w:r>
      <w:r w:rsidRPr="003B013C">
        <w:rPr>
          <w:rFonts w:ascii="Times New Roman" w:hAnsi="Times New Roman"/>
          <w:b/>
        </w:rPr>
        <w:t>przyznawania i odpłatności za usługi opiekuńcze i specjalistyczne usługi opiekuńcze</w:t>
      </w:r>
      <w:r>
        <w:rPr>
          <w:rFonts w:ascii="Times New Roman" w:hAnsi="Times New Roman"/>
          <w:b/>
        </w:rPr>
        <w:t>,</w:t>
      </w:r>
      <w:r w:rsidRPr="003B013C">
        <w:rPr>
          <w:rFonts w:ascii="Times New Roman" w:hAnsi="Times New Roman"/>
          <w:b/>
        </w:rPr>
        <w:t xml:space="preserve"> </w:t>
      </w:r>
      <w:r>
        <w:rPr>
          <w:rFonts w:ascii="Times New Roman" w:hAnsi="Times New Roman"/>
          <w:b/>
        </w:rPr>
        <w:t xml:space="preserve">z wyłączeniem specjalistycznych usług opiekuńczych dla osób z zaburzeniami psychicznymi </w:t>
      </w:r>
      <w:r w:rsidRPr="003B013C">
        <w:rPr>
          <w:rFonts w:ascii="Times New Roman" w:hAnsi="Times New Roman"/>
          <w:b/>
        </w:rPr>
        <w:t>oraz szczegółow</w:t>
      </w:r>
      <w:r>
        <w:rPr>
          <w:rFonts w:ascii="Times New Roman" w:hAnsi="Times New Roman"/>
          <w:b/>
        </w:rPr>
        <w:t xml:space="preserve">e </w:t>
      </w:r>
      <w:r w:rsidRPr="003B013C">
        <w:rPr>
          <w:rFonts w:ascii="Times New Roman" w:hAnsi="Times New Roman"/>
          <w:b/>
        </w:rPr>
        <w:t>warunk</w:t>
      </w:r>
      <w:r>
        <w:rPr>
          <w:rFonts w:ascii="Times New Roman" w:hAnsi="Times New Roman"/>
          <w:b/>
        </w:rPr>
        <w:t>i</w:t>
      </w:r>
      <w:r w:rsidRPr="003B013C">
        <w:rPr>
          <w:rFonts w:ascii="Times New Roman" w:hAnsi="Times New Roman"/>
          <w:b/>
        </w:rPr>
        <w:t xml:space="preserve"> częściowego lub całkowitego zwolnienia </w:t>
      </w:r>
      <w:r>
        <w:rPr>
          <w:rFonts w:ascii="Times New Roman" w:hAnsi="Times New Roman"/>
          <w:b/>
        </w:rPr>
        <w:t>z</w:t>
      </w:r>
      <w:r w:rsidRPr="003B013C">
        <w:rPr>
          <w:rFonts w:ascii="Times New Roman" w:hAnsi="Times New Roman"/>
          <w:b/>
        </w:rPr>
        <w:t xml:space="preserve"> opłat</w:t>
      </w:r>
      <w:r>
        <w:rPr>
          <w:rFonts w:ascii="Times New Roman" w:hAnsi="Times New Roman"/>
          <w:b/>
        </w:rPr>
        <w:t>,</w:t>
      </w:r>
      <w:r w:rsidRPr="003B013C">
        <w:rPr>
          <w:rFonts w:ascii="Times New Roman" w:hAnsi="Times New Roman"/>
          <w:b/>
        </w:rPr>
        <w:t xml:space="preserve"> jak również trybu ich pobierania</w:t>
      </w:r>
    </w:p>
    <w:p w:rsidR="0065043B" w:rsidRDefault="0065043B" w:rsidP="00FF5FCD">
      <w:pPr>
        <w:spacing w:after="120"/>
        <w:jc w:val="both"/>
        <w:rPr>
          <w:rFonts w:ascii="Times New Roman" w:hAnsi="Times New Roman"/>
          <w:b/>
        </w:rPr>
      </w:pPr>
    </w:p>
    <w:p w:rsidR="00065CCF" w:rsidRDefault="00C0411D" w:rsidP="00FF5FCD">
      <w:pPr>
        <w:spacing w:after="120"/>
        <w:jc w:val="both"/>
        <w:rPr>
          <w:rFonts w:ascii="Times New Roman" w:hAnsi="Times New Roman"/>
        </w:rPr>
      </w:pPr>
      <w:r>
        <w:rPr>
          <w:rFonts w:ascii="Times New Roman" w:hAnsi="Times New Roman"/>
          <w:b/>
        </w:rPr>
        <w:t>§ 1</w:t>
      </w:r>
      <w:r w:rsidR="00065CCF" w:rsidRPr="00C3260A">
        <w:rPr>
          <w:rFonts w:ascii="Times New Roman" w:hAnsi="Times New Roman"/>
          <w:b/>
        </w:rPr>
        <w:t>.</w:t>
      </w:r>
      <w:r w:rsidR="00065CCF">
        <w:rPr>
          <w:rFonts w:ascii="Times New Roman" w:hAnsi="Times New Roman"/>
        </w:rPr>
        <w:t xml:space="preserve"> Zakres i wymiar usług opiekuńczych i specjalistycznych usług opiekuńczych raz okres ich świadczenia uzależnione są od stanu zdrowia osoby zamieszkującej na terenie Gminy Brudzeń Duży, której przyznano usługi, jej sytuacji rodzinnej, sytuacji materialnej tej osoby oraz rodziny, ustalonej przez pracownika socjalnego w wywiadzie </w:t>
      </w:r>
      <w:r>
        <w:rPr>
          <w:rFonts w:ascii="Times New Roman" w:hAnsi="Times New Roman"/>
        </w:rPr>
        <w:t>środowiskowym oraz posiadanych środków finansowych na ten cel w budżecie Gminnego Ośrodka Pomocy Społecznej Brudzeń Duży.</w:t>
      </w:r>
    </w:p>
    <w:p w:rsidR="00CA0902" w:rsidRDefault="00B54328" w:rsidP="00FF5FCD">
      <w:pPr>
        <w:spacing w:after="120"/>
        <w:jc w:val="both"/>
        <w:rPr>
          <w:rFonts w:ascii="Times New Roman" w:hAnsi="Times New Roman"/>
        </w:rPr>
      </w:pPr>
      <w:r w:rsidRPr="00B230F5">
        <w:rPr>
          <w:rFonts w:ascii="Times New Roman" w:hAnsi="Times New Roman"/>
          <w:b/>
        </w:rPr>
        <w:t>§ 2.1.</w:t>
      </w:r>
      <w:r>
        <w:rPr>
          <w:rFonts w:ascii="Times New Roman" w:hAnsi="Times New Roman"/>
        </w:rPr>
        <w:t xml:space="preserve"> Pomoc w formie usług opiekuńczych lub specjalistycznych usług opiekuńczych przyznawana jest dla osób samotnych, które z powodu wieku, choroby lub innych przyczyn wymagają pomocy innych osób, a są tej pomocy pozbawione.</w:t>
      </w:r>
    </w:p>
    <w:p w:rsidR="00B54328" w:rsidRDefault="00B54328" w:rsidP="00FF5FCD">
      <w:pPr>
        <w:spacing w:after="120"/>
        <w:jc w:val="both"/>
        <w:rPr>
          <w:rFonts w:ascii="Times New Roman" w:hAnsi="Times New Roman"/>
        </w:rPr>
      </w:pPr>
      <w:r w:rsidRPr="00C3260A">
        <w:rPr>
          <w:rFonts w:ascii="Times New Roman" w:hAnsi="Times New Roman"/>
          <w:b/>
        </w:rPr>
        <w:t>2.</w:t>
      </w:r>
      <w:r>
        <w:rPr>
          <w:rFonts w:ascii="Times New Roman" w:hAnsi="Times New Roman"/>
        </w:rPr>
        <w:t xml:space="preserve"> Usługi opiekuńcze lub specjalistyczne usługi opiekuńcze mogą być przyznane również osobom, które wymagają pomocy innych osób, a rodzina, a także wspólnie niezamieszkujący małżonek, wstępni, zstępni nie mogą takiej pomocy zapewnić.</w:t>
      </w:r>
    </w:p>
    <w:p w:rsidR="00ED54D0" w:rsidRDefault="00ED54D0" w:rsidP="00FF5FCD">
      <w:pPr>
        <w:spacing w:after="120"/>
        <w:jc w:val="both"/>
        <w:rPr>
          <w:rFonts w:ascii="Times New Roman" w:hAnsi="Times New Roman"/>
        </w:rPr>
      </w:pPr>
      <w:r w:rsidRPr="00C3260A">
        <w:rPr>
          <w:rFonts w:ascii="Times New Roman" w:hAnsi="Times New Roman"/>
          <w:b/>
        </w:rPr>
        <w:t>3.</w:t>
      </w:r>
      <w:r>
        <w:rPr>
          <w:rFonts w:ascii="Times New Roman" w:hAnsi="Times New Roman"/>
        </w:rPr>
        <w:t xml:space="preserve"> Usługi opiekuńcze przysługują osobie uprawnionej w miejscu jej zamieszkania.</w:t>
      </w:r>
    </w:p>
    <w:p w:rsidR="00ED54D0" w:rsidRDefault="00ED54D0" w:rsidP="00FF5FCD">
      <w:pPr>
        <w:spacing w:after="120"/>
        <w:jc w:val="both"/>
        <w:rPr>
          <w:rFonts w:ascii="Times New Roman" w:hAnsi="Times New Roman"/>
        </w:rPr>
      </w:pPr>
      <w:r w:rsidRPr="00F45CC9">
        <w:rPr>
          <w:rFonts w:ascii="Times New Roman" w:hAnsi="Times New Roman"/>
          <w:b/>
        </w:rPr>
        <w:t>§ 3.</w:t>
      </w:r>
      <w:r>
        <w:rPr>
          <w:rFonts w:ascii="Times New Roman" w:hAnsi="Times New Roman"/>
        </w:rPr>
        <w:t xml:space="preserve"> </w:t>
      </w:r>
      <w:r w:rsidR="00131444">
        <w:rPr>
          <w:rFonts w:ascii="Times New Roman" w:hAnsi="Times New Roman"/>
        </w:rPr>
        <w:t>Usługi przyznaje się na wniosek osoby zainteresowanej, jej przedstawiciela ustawowego, rodziny osoby zainteresowanej albo innej osoby za zgodą osoby zainteresowanej.</w:t>
      </w:r>
    </w:p>
    <w:p w:rsidR="00F45CC9" w:rsidRDefault="00F45CC9" w:rsidP="00FF5FCD">
      <w:pPr>
        <w:spacing w:after="120"/>
        <w:jc w:val="both"/>
        <w:rPr>
          <w:rFonts w:ascii="Times New Roman" w:hAnsi="Times New Roman"/>
        </w:rPr>
      </w:pPr>
      <w:r w:rsidRPr="00B230F5">
        <w:rPr>
          <w:rFonts w:ascii="Times New Roman" w:hAnsi="Times New Roman"/>
          <w:b/>
        </w:rPr>
        <w:t>§ 4.</w:t>
      </w:r>
      <w:r>
        <w:rPr>
          <w:rFonts w:ascii="Times New Roman" w:hAnsi="Times New Roman"/>
        </w:rPr>
        <w:t xml:space="preserve"> </w:t>
      </w:r>
      <w:r w:rsidR="00B230F5">
        <w:rPr>
          <w:rFonts w:ascii="Times New Roman" w:hAnsi="Times New Roman"/>
        </w:rPr>
        <w:t>Usługi opiekuńcze oraz specjalistyczne usługi opiekuńcze przyznawane są w drodze decyzji administracyjnej określającej ich rodzaj, zakres i wymiar, miejsce świadczenia oraz wysokość opłaty ponoszonej przez świadczeniobiorcę i zasady jej płatności.</w:t>
      </w:r>
    </w:p>
    <w:p w:rsidR="0024375E" w:rsidRDefault="0024375E" w:rsidP="00FF5FCD">
      <w:pPr>
        <w:spacing w:after="120"/>
        <w:jc w:val="both"/>
        <w:rPr>
          <w:rFonts w:ascii="Times New Roman" w:hAnsi="Times New Roman"/>
        </w:rPr>
      </w:pPr>
      <w:r w:rsidRPr="0024375E">
        <w:rPr>
          <w:rFonts w:ascii="Times New Roman" w:hAnsi="Times New Roman"/>
          <w:b/>
        </w:rPr>
        <w:t>§ 5.1.</w:t>
      </w:r>
      <w:r>
        <w:rPr>
          <w:rFonts w:ascii="Times New Roman" w:hAnsi="Times New Roman"/>
        </w:rPr>
        <w:t xml:space="preserve"> Usługi opiekuńcze i specjalistyczne usługi opiekuńcze przysługują nieodpłatnie osobom i rodzinom, których dochód na osobę w rodzinie nie przekracza kwoty kryterium dochodowego określonego w art. 8 ust. 1 ustawy o pomocy społecznej.</w:t>
      </w:r>
    </w:p>
    <w:p w:rsidR="0024375E" w:rsidRDefault="0024375E" w:rsidP="00FF5FCD">
      <w:pPr>
        <w:spacing w:after="120"/>
        <w:jc w:val="both"/>
        <w:rPr>
          <w:rFonts w:ascii="Times New Roman" w:hAnsi="Times New Roman"/>
        </w:rPr>
      </w:pPr>
      <w:r w:rsidRPr="00C3260A">
        <w:rPr>
          <w:rFonts w:ascii="Times New Roman" w:hAnsi="Times New Roman"/>
          <w:b/>
        </w:rPr>
        <w:t>2.</w:t>
      </w:r>
      <w:r>
        <w:rPr>
          <w:rFonts w:ascii="Times New Roman" w:hAnsi="Times New Roman"/>
        </w:rPr>
        <w:t xml:space="preserve"> </w:t>
      </w:r>
      <w:r w:rsidR="000C63C4">
        <w:rPr>
          <w:rFonts w:ascii="Times New Roman" w:hAnsi="Times New Roman"/>
        </w:rPr>
        <w:t>Osoby samotnie gospodarujące lub osoby w rodzinie, których dochód przekracza kryterium dochodowe określone w art. 8 ust. 1 ustawy o pomocy społecznej ponoszą odpłatność za usługi opiekuńcze i specjalistyczne usługi opiekuńcze w wysokości zależnej od dochodu stosownie do wskaźników opłat określonych w poniższej tabeli:</w:t>
      </w:r>
    </w:p>
    <w:p w:rsidR="00FF5FCD" w:rsidRDefault="00FF5FCD" w:rsidP="00FF5FCD">
      <w:pPr>
        <w:spacing w:after="0"/>
        <w:jc w:val="both"/>
        <w:rPr>
          <w:rFonts w:ascii="Times New Roman" w:hAnsi="Times New Roman"/>
        </w:rPr>
      </w:pPr>
    </w:p>
    <w:p w:rsidR="00FF5FCD" w:rsidRDefault="00FF5FCD" w:rsidP="00FF5FCD">
      <w:pPr>
        <w:spacing w:after="0"/>
        <w:jc w:val="both"/>
        <w:rPr>
          <w:rFonts w:ascii="Times New Roman" w:hAnsi="Times New Roman"/>
        </w:rPr>
      </w:pPr>
    </w:p>
    <w:p w:rsidR="00FF5FCD" w:rsidRDefault="00FF5FCD" w:rsidP="00FF5FCD">
      <w:pPr>
        <w:spacing w:after="0"/>
        <w:jc w:val="both"/>
        <w:rPr>
          <w:rFonts w:ascii="Times New Roman" w:hAnsi="Times New Roman"/>
        </w:rPr>
      </w:pPr>
    </w:p>
    <w:p w:rsidR="00FF5FCD" w:rsidRDefault="00FF5FCD" w:rsidP="00FF5FCD">
      <w:pPr>
        <w:spacing w:after="0"/>
        <w:jc w:val="both"/>
        <w:rPr>
          <w:rFonts w:ascii="Times New Roman" w:hAnsi="Times New Roman"/>
        </w:rPr>
      </w:pPr>
    </w:p>
    <w:p w:rsidR="00FF5FCD" w:rsidRDefault="00FF5FCD" w:rsidP="00FF5FCD">
      <w:pPr>
        <w:spacing w:after="0"/>
        <w:jc w:val="both"/>
        <w:rPr>
          <w:rFonts w:ascii="Times New Roman" w:hAnsi="Times New Roman"/>
        </w:rPr>
      </w:pPr>
    </w:p>
    <w:p w:rsidR="00FF5FCD" w:rsidRDefault="00FF5FCD" w:rsidP="00FF5FCD">
      <w:pPr>
        <w:spacing w:after="0"/>
        <w:jc w:val="both"/>
        <w:rPr>
          <w:rFonts w:ascii="Times New Roman" w:hAnsi="Times New Roman"/>
        </w:rPr>
      </w:pPr>
    </w:p>
    <w:p w:rsidR="00FF5FCD" w:rsidRDefault="00FF5FCD" w:rsidP="00FF5FCD">
      <w:pPr>
        <w:spacing w:after="0"/>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8"/>
        <w:gridCol w:w="3071"/>
        <w:gridCol w:w="3465"/>
      </w:tblGrid>
      <w:tr w:rsidR="006656CB" w:rsidTr="00D644AD">
        <w:tc>
          <w:tcPr>
            <w:tcW w:w="3388" w:type="dxa"/>
          </w:tcPr>
          <w:p w:rsidR="006656CB" w:rsidRPr="007D743C" w:rsidRDefault="006656CB" w:rsidP="00FF5FCD">
            <w:pPr>
              <w:spacing w:after="0"/>
              <w:jc w:val="center"/>
              <w:rPr>
                <w:rFonts w:ascii="Times New Roman" w:hAnsi="Times New Roman"/>
                <w:b/>
              </w:rPr>
            </w:pPr>
            <w:r w:rsidRPr="007D743C">
              <w:rPr>
                <w:rFonts w:ascii="Times New Roman" w:hAnsi="Times New Roman"/>
                <w:b/>
              </w:rPr>
              <w:t xml:space="preserve">Dochód osoby samotnie </w:t>
            </w:r>
            <w:r w:rsidRPr="007D743C">
              <w:rPr>
                <w:rFonts w:ascii="Times New Roman" w:hAnsi="Times New Roman"/>
                <w:b/>
              </w:rPr>
              <w:lastRenderedPageBreak/>
              <w:t>gospodarującej określony w % według kryterium ustalonego zgodnie z art. 8 ustawy o pomocy społecznej</w:t>
            </w:r>
          </w:p>
        </w:tc>
        <w:tc>
          <w:tcPr>
            <w:tcW w:w="3071" w:type="dxa"/>
          </w:tcPr>
          <w:p w:rsidR="006656CB" w:rsidRPr="007D743C" w:rsidRDefault="006656CB" w:rsidP="00FF5FCD">
            <w:pPr>
              <w:spacing w:after="0"/>
              <w:jc w:val="center"/>
              <w:rPr>
                <w:rFonts w:ascii="Times New Roman" w:hAnsi="Times New Roman"/>
                <w:b/>
              </w:rPr>
            </w:pPr>
            <w:r w:rsidRPr="007D743C">
              <w:rPr>
                <w:rFonts w:ascii="Times New Roman" w:hAnsi="Times New Roman"/>
                <w:b/>
              </w:rPr>
              <w:lastRenderedPageBreak/>
              <w:t xml:space="preserve">Wskaźnik odpłatności </w:t>
            </w:r>
            <w:r w:rsidRPr="007D743C">
              <w:rPr>
                <w:rFonts w:ascii="Times New Roman" w:hAnsi="Times New Roman"/>
                <w:b/>
              </w:rPr>
              <w:lastRenderedPageBreak/>
              <w:t>ustalony w % od ceny usługi za 1 godzinę dla osoby samotnie gospodarującej</w:t>
            </w:r>
          </w:p>
        </w:tc>
        <w:tc>
          <w:tcPr>
            <w:tcW w:w="3465" w:type="dxa"/>
          </w:tcPr>
          <w:p w:rsidR="006656CB" w:rsidRPr="007D743C" w:rsidRDefault="006656CB" w:rsidP="00FF5FCD">
            <w:pPr>
              <w:spacing w:after="0"/>
              <w:jc w:val="center"/>
              <w:rPr>
                <w:rFonts w:ascii="Times New Roman" w:hAnsi="Times New Roman"/>
                <w:b/>
              </w:rPr>
            </w:pPr>
            <w:r w:rsidRPr="007D743C">
              <w:rPr>
                <w:rFonts w:ascii="Times New Roman" w:hAnsi="Times New Roman"/>
                <w:b/>
              </w:rPr>
              <w:lastRenderedPageBreak/>
              <w:t xml:space="preserve">Wskaźnik odpłatności ustalony w </w:t>
            </w:r>
            <w:r w:rsidRPr="007D743C">
              <w:rPr>
                <w:rFonts w:ascii="Times New Roman" w:hAnsi="Times New Roman"/>
                <w:b/>
              </w:rPr>
              <w:lastRenderedPageBreak/>
              <w:t>% od ceny usługi za 1 godzinę dla osób pozostających w rodzinie</w:t>
            </w:r>
          </w:p>
        </w:tc>
      </w:tr>
      <w:tr w:rsidR="006656CB" w:rsidTr="00D644AD">
        <w:tc>
          <w:tcPr>
            <w:tcW w:w="3388" w:type="dxa"/>
          </w:tcPr>
          <w:p w:rsidR="006656CB" w:rsidRPr="007D743C" w:rsidRDefault="006656CB" w:rsidP="00FF5FCD">
            <w:pPr>
              <w:spacing w:after="0"/>
              <w:jc w:val="center"/>
              <w:rPr>
                <w:rFonts w:ascii="Times New Roman" w:hAnsi="Times New Roman"/>
              </w:rPr>
            </w:pPr>
            <w:r w:rsidRPr="007D743C">
              <w:rPr>
                <w:rFonts w:ascii="Times New Roman" w:hAnsi="Times New Roman"/>
              </w:rPr>
              <w:lastRenderedPageBreak/>
              <w:t>Do 100%</w:t>
            </w:r>
          </w:p>
        </w:tc>
        <w:tc>
          <w:tcPr>
            <w:tcW w:w="3071" w:type="dxa"/>
          </w:tcPr>
          <w:p w:rsidR="006656CB" w:rsidRPr="007D743C" w:rsidRDefault="006656CB" w:rsidP="00FF5FCD">
            <w:pPr>
              <w:spacing w:after="0"/>
              <w:jc w:val="center"/>
              <w:rPr>
                <w:rFonts w:ascii="Times New Roman" w:hAnsi="Times New Roman"/>
              </w:rPr>
            </w:pPr>
            <w:r w:rsidRPr="007D743C">
              <w:rPr>
                <w:rFonts w:ascii="Times New Roman" w:hAnsi="Times New Roman"/>
              </w:rPr>
              <w:t>nieodpłatnie</w:t>
            </w:r>
          </w:p>
        </w:tc>
        <w:tc>
          <w:tcPr>
            <w:tcW w:w="3465" w:type="dxa"/>
          </w:tcPr>
          <w:p w:rsidR="006656CB" w:rsidRPr="007D743C" w:rsidRDefault="006656CB" w:rsidP="00FF5FCD">
            <w:pPr>
              <w:spacing w:after="0"/>
              <w:jc w:val="center"/>
              <w:rPr>
                <w:rFonts w:ascii="Times New Roman" w:hAnsi="Times New Roman"/>
              </w:rPr>
            </w:pPr>
            <w:r w:rsidRPr="007D743C">
              <w:rPr>
                <w:rFonts w:ascii="Times New Roman" w:hAnsi="Times New Roman"/>
              </w:rPr>
              <w:t>nieodpłatnie</w:t>
            </w:r>
          </w:p>
        </w:tc>
      </w:tr>
      <w:tr w:rsidR="006656CB" w:rsidTr="00D644AD">
        <w:tc>
          <w:tcPr>
            <w:tcW w:w="3388" w:type="dxa"/>
          </w:tcPr>
          <w:p w:rsidR="006656CB" w:rsidRPr="007D743C" w:rsidRDefault="006656CB" w:rsidP="00FF5FCD">
            <w:pPr>
              <w:spacing w:after="0"/>
              <w:jc w:val="center"/>
              <w:rPr>
                <w:rFonts w:ascii="Times New Roman" w:hAnsi="Times New Roman"/>
              </w:rPr>
            </w:pPr>
            <w:r w:rsidRPr="007D743C">
              <w:rPr>
                <w:rFonts w:ascii="Times New Roman" w:hAnsi="Times New Roman"/>
              </w:rPr>
              <w:t>Od 10</w:t>
            </w:r>
            <w:r w:rsidR="00E8322B">
              <w:rPr>
                <w:rFonts w:ascii="Times New Roman" w:hAnsi="Times New Roman"/>
              </w:rPr>
              <w:t>0</w:t>
            </w:r>
            <w:r w:rsidRPr="007D743C">
              <w:rPr>
                <w:rFonts w:ascii="Times New Roman" w:hAnsi="Times New Roman"/>
              </w:rPr>
              <w:t>,01% do 1</w:t>
            </w:r>
            <w:r w:rsidR="00014FD7">
              <w:rPr>
                <w:rFonts w:ascii="Times New Roman" w:hAnsi="Times New Roman"/>
              </w:rPr>
              <w:t>50</w:t>
            </w:r>
            <w:r w:rsidRPr="007D743C">
              <w:rPr>
                <w:rFonts w:ascii="Times New Roman" w:hAnsi="Times New Roman"/>
              </w:rPr>
              <w:t>%</w:t>
            </w:r>
          </w:p>
        </w:tc>
        <w:tc>
          <w:tcPr>
            <w:tcW w:w="3071" w:type="dxa"/>
          </w:tcPr>
          <w:p w:rsidR="006656CB" w:rsidRPr="007D743C" w:rsidRDefault="006656CB" w:rsidP="00FF5FCD">
            <w:pPr>
              <w:spacing w:after="0"/>
              <w:jc w:val="center"/>
              <w:rPr>
                <w:rFonts w:ascii="Times New Roman" w:hAnsi="Times New Roman"/>
              </w:rPr>
            </w:pPr>
            <w:r>
              <w:rPr>
                <w:rFonts w:ascii="Times New Roman" w:hAnsi="Times New Roman"/>
              </w:rPr>
              <w:t>5</w:t>
            </w:r>
          </w:p>
        </w:tc>
        <w:tc>
          <w:tcPr>
            <w:tcW w:w="3465" w:type="dxa"/>
          </w:tcPr>
          <w:p w:rsidR="006656CB" w:rsidRPr="007D743C" w:rsidRDefault="006656CB" w:rsidP="00FF5FCD">
            <w:pPr>
              <w:spacing w:after="0"/>
              <w:jc w:val="center"/>
              <w:rPr>
                <w:rFonts w:ascii="Times New Roman" w:hAnsi="Times New Roman"/>
              </w:rPr>
            </w:pPr>
            <w:r>
              <w:rPr>
                <w:rFonts w:ascii="Times New Roman" w:hAnsi="Times New Roman"/>
              </w:rPr>
              <w:t>10</w:t>
            </w:r>
          </w:p>
        </w:tc>
      </w:tr>
      <w:tr w:rsidR="006656CB" w:rsidTr="00D644AD">
        <w:tc>
          <w:tcPr>
            <w:tcW w:w="3388" w:type="dxa"/>
          </w:tcPr>
          <w:p w:rsidR="006656CB" w:rsidRPr="007D743C" w:rsidRDefault="006656CB" w:rsidP="00FF5FCD">
            <w:pPr>
              <w:spacing w:after="0"/>
              <w:jc w:val="center"/>
              <w:rPr>
                <w:rFonts w:ascii="Times New Roman" w:hAnsi="Times New Roman"/>
              </w:rPr>
            </w:pPr>
            <w:r w:rsidRPr="007D743C">
              <w:rPr>
                <w:rFonts w:ascii="Times New Roman" w:hAnsi="Times New Roman"/>
              </w:rPr>
              <w:t>Od 1</w:t>
            </w:r>
            <w:r w:rsidR="00014FD7">
              <w:rPr>
                <w:rFonts w:ascii="Times New Roman" w:hAnsi="Times New Roman"/>
              </w:rPr>
              <w:t>50</w:t>
            </w:r>
            <w:r w:rsidRPr="007D743C">
              <w:rPr>
                <w:rFonts w:ascii="Times New Roman" w:hAnsi="Times New Roman"/>
              </w:rPr>
              <w:t xml:space="preserve">,01% do </w:t>
            </w:r>
            <w:r w:rsidR="00014FD7">
              <w:rPr>
                <w:rFonts w:ascii="Times New Roman" w:hAnsi="Times New Roman"/>
              </w:rPr>
              <w:t>20</w:t>
            </w:r>
            <w:r w:rsidRPr="007D743C">
              <w:rPr>
                <w:rFonts w:ascii="Times New Roman" w:hAnsi="Times New Roman"/>
              </w:rPr>
              <w:t>0%</w:t>
            </w:r>
          </w:p>
        </w:tc>
        <w:tc>
          <w:tcPr>
            <w:tcW w:w="3071" w:type="dxa"/>
          </w:tcPr>
          <w:p w:rsidR="006656CB" w:rsidRPr="007D743C" w:rsidRDefault="006656CB" w:rsidP="00FF5FCD">
            <w:pPr>
              <w:spacing w:after="0"/>
              <w:jc w:val="center"/>
              <w:rPr>
                <w:rFonts w:ascii="Times New Roman" w:hAnsi="Times New Roman"/>
              </w:rPr>
            </w:pPr>
            <w:r>
              <w:rPr>
                <w:rFonts w:ascii="Times New Roman" w:hAnsi="Times New Roman"/>
              </w:rPr>
              <w:t>10</w:t>
            </w:r>
          </w:p>
        </w:tc>
        <w:tc>
          <w:tcPr>
            <w:tcW w:w="3465" w:type="dxa"/>
          </w:tcPr>
          <w:p w:rsidR="006656CB" w:rsidRPr="007D743C" w:rsidRDefault="006656CB" w:rsidP="00FF5FCD">
            <w:pPr>
              <w:spacing w:after="0"/>
              <w:jc w:val="center"/>
              <w:rPr>
                <w:rFonts w:ascii="Times New Roman" w:hAnsi="Times New Roman"/>
              </w:rPr>
            </w:pPr>
            <w:r>
              <w:rPr>
                <w:rFonts w:ascii="Times New Roman" w:hAnsi="Times New Roman"/>
              </w:rPr>
              <w:t>15</w:t>
            </w:r>
          </w:p>
        </w:tc>
      </w:tr>
      <w:tr w:rsidR="006656CB" w:rsidTr="00D644AD">
        <w:tc>
          <w:tcPr>
            <w:tcW w:w="3388" w:type="dxa"/>
          </w:tcPr>
          <w:p w:rsidR="006656CB" w:rsidRPr="007D743C" w:rsidRDefault="006656CB" w:rsidP="00FF5FCD">
            <w:pPr>
              <w:spacing w:after="0"/>
              <w:jc w:val="center"/>
              <w:rPr>
                <w:rFonts w:ascii="Times New Roman" w:hAnsi="Times New Roman"/>
              </w:rPr>
            </w:pPr>
            <w:r w:rsidRPr="007D743C">
              <w:rPr>
                <w:rFonts w:ascii="Times New Roman" w:hAnsi="Times New Roman"/>
              </w:rPr>
              <w:t xml:space="preserve">Od </w:t>
            </w:r>
            <w:r w:rsidR="00014FD7">
              <w:rPr>
                <w:rFonts w:ascii="Times New Roman" w:hAnsi="Times New Roman"/>
              </w:rPr>
              <w:t>200</w:t>
            </w:r>
            <w:r w:rsidRPr="007D743C">
              <w:rPr>
                <w:rFonts w:ascii="Times New Roman" w:hAnsi="Times New Roman"/>
              </w:rPr>
              <w:t>,01% do 250%</w:t>
            </w:r>
          </w:p>
        </w:tc>
        <w:tc>
          <w:tcPr>
            <w:tcW w:w="3071" w:type="dxa"/>
          </w:tcPr>
          <w:p w:rsidR="006656CB" w:rsidRPr="007D743C" w:rsidRDefault="00014FD7" w:rsidP="00FF5FCD">
            <w:pPr>
              <w:spacing w:after="0"/>
              <w:jc w:val="center"/>
              <w:rPr>
                <w:rFonts w:ascii="Times New Roman" w:hAnsi="Times New Roman"/>
              </w:rPr>
            </w:pPr>
            <w:r>
              <w:rPr>
                <w:rFonts w:ascii="Times New Roman" w:hAnsi="Times New Roman"/>
              </w:rPr>
              <w:t>20</w:t>
            </w:r>
          </w:p>
        </w:tc>
        <w:tc>
          <w:tcPr>
            <w:tcW w:w="3465" w:type="dxa"/>
          </w:tcPr>
          <w:p w:rsidR="006656CB" w:rsidRPr="007D743C" w:rsidRDefault="006656CB" w:rsidP="00FF5FCD">
            <w:pPr>
              <w:spacing w:after="0"/>
              <w:jc w:val="center"/>
              <w:rPr>
                <w:rFonts w:ascii="Times New Roman" w:hAnsi="Times New Roman"/>
              </w:rPr>
            </w:pPr>
            <w:r>
              <w:rPr>
                <w:rFonts w:ascii="Times New Roman" w:hAnsi="Times New Roman"/>
              </w:rPr>
              <w:t>25</w:t>
            </w:r>
          </w:p>
        </w:tc>
      </w:tr>
      <w:tr w:rsidR="006656CB" w:rsidTr="00D644AD">
        <w:tc>
          <w:tcPr>
            <w:tcW w:w="3388" w:type="dxa"/>
          </w:tcPr>
          <w:p w:rsidR="006656CB" w:rsidRPr="007D743C" w:rsidRDefault="006656CB" w:rsidP="00FF5FCD">
            <w:pPr>
              <w:spacing w:after="0"/>
              <w:jc w:val="center"/>
              <w:rPr>
                <w:rFonts w:ascii="Times New Roman" w:hAnsi="Times New Roman"/>
              </w:rPr>
            </w:pPr>
            <w:r w:rsidRPr="007D743C">
              <w:rPr>
                <w:rFonts w:ascii="Times New Roman" w:hAnsi="Times New Roman"/>
              </w:rPr>
              <w:t>Od 250,01% do 300%</w:t>
            </w:r>
          </w:p>
        </w:tc>
        <w:tc>
          <w:tcPr>
            <w:tcW w:w="3071" w:type="dxa"/>
          </w:tcPr>
          <w:p w:rsidR="006656CB" w:rsidRPr="007D743C" w:rsidRDefault="003B46C7" w:rsidP="00FF5FCD">
            <w:pPr>
              <w:spacing w:after="0"/>
              <w:jc w:val="center"/>
              <w:rPr>
                <w:rFonts w:ascii="Times New Roman" w:hAnsi="Times New Roman"/>
              </w:rPr>
            </w:pPr>
            <w:r>
              <w:rPr>
                <w:rFonts w:ascii="Times New Roman" w:hAnsi="Times New Roman"/>
              </w:rPr>
              <w:t>25</w:t>
            </w:r>
          </w:p>
        </w:tc>
        <w:tc>
          <w:tcPr>
            <w:tcW w:w="3465" w:type="dxa"/>
          </w:tcPr>
          <w:p w:rsidR="006656CB" w:rsidRPr="007D743C" w:rsidRDefault="006656CB" w:rsidP="00FF5FCD">
            <w:pPr>
              <w:spacing w:after="0"/>
              <w:jc w:val="center"/>
              <w:rPr>
                <w:rFonts w:ascii="Times New Roman" w:hAnsi="Times New Roman"/>
              </w:rPr>
            </w:pPr>
            <w:r>
              <w:rPr>
                <w:rFonts w:ascii="Times New Roman" w:hAnsi="Times New Roman"/>
              </w:rPr>
              <w:t>35</w:t>
            </w:r>
          </w:p>
        </w:tc>
      </w:tr>
      <w:tr w:rsidR="006656CB" w:rsidTr="00D644AD">
        <w:tc>
          <w:tcPr>
            <w:tcW w:w="3388" w:type="dxa"/>
          </w:tcPr>
          <w:p w:rsidR="006656CB" w:rsidRPr="007D743C" w:rsidRDefault="006656CB" w:rsidP="00FF5FCD">
            <w:pPr>
              <w:spacing w:after="0"/>
              <w:jc w:val="center"/>
              <w:rPr>
                <w:rFonts w:ascii="Times New Roman" w:hAnsi="Times New Roman"/>
              </w:rPr>
            </w:pPr>
            <w:r w:rsidRPr="007D743C">
              <w:rPr>
                <w:rFonts w:ascii="Times New Roman" w:hAnsi="Times New Roman"/>
              </w:rPr>
              <w:t>Od 300,01% do 350%</w:t>
            </w:r>
          </w:p>
        </w:tc>
        <w:tc>
          <w:tcPr>
            <w:tcW w:w="3071" w:type="dxa"/>
          </w:tcPr>
          <w:p w:rsidR="006656CB" w:rsidRPr="007D743C" w:rsidRDefault="006656CB" w:rsidP="00FF5FCD">
            <w:pPr>
              <w:spacing w:after="0"/>
              <w:jc w:val="center"/>
              <w:rPr>
                <w:rFonts w:ascii="Times New Roman" w:hAnsi="Times New Roman"/>
              </w:rPr>
            </w:pPr>
            <w:r>
              <w:rPr>
                <w:rFonts w:ascii="Times New Roman" w:hAnsi="Times New Roman"/>
              </w:rPr>
              <w:t>35</w:t>
            </w:r>
          </w:p>
        </w:tc>
        <w:tc>
          <w:tcPr>
            <w:tcW w:w="3465" w:type="dxa"/>
          </w:tcPr>
          <w:p w:rsidR="006656CB" w:rsidRPr="007D743C" w:rsidRDefault="006656CB" w:rsidP="00FF5FCD">
            <w:pPr>
              <w:spacing w:after="0"/>
              <w:jc w:val="center"/>
              <w:rPr>
                <w:rFonts w:ascii="Times New Roman" w:hAnsi="Times New Roman"/>
              </w:rPr>
            </w:pPr>
            <w:r>
              <w:rPr>
                <w:rFonts w:ascii="Times New Roman" w:hAnsi="Times New Roman"/>
              </w:rPr>
              <w:t>40</w:t>
            </w:r>
          </w:p>
        </w:tc>
      </w:tr>
      <w:tr w:rsidR="006656CB" w:rsidTr="00D644AD">
        <w:tc>
          <w:tcPr>
            <w:tcW w:w="3388" w:type="dxa"/>
          </w:tcPr>
          <w:p w:rsidR="006656CB" w:rsidRPr="007D743C" w:rsidRDefault="006656CB" w:rsidP="00FF5FCD">
            <w:pPr>
              <w:spacing w:after="0"/>
              <w:jc w:val="center"/>
              <w:rPr>
                <w:rFonts w:ascii="Times New Roman" w:hAnsi="Times New Roman"/>
              </w:rPr>
            </w:pPr>
            <w:r w:rsidRPr="007D743C">
              <w:rPr>
                <w:rFonts w:ascii="Times New Roman" w:hAnsi="Times New Roman"/>
              </w:rPr>
              <w:t>Od 350,01% do 400%</w:t>
            </w:r>
          </w:p>
        </w:tc>
        <w:tc>
          <w:tcPr>
            <w:tcW w:w="3071" w:type="dxa"/>
          </w:tcPr>
          <w:p w:rsidR="006656CB" w:rsidRPr="007D743C" w:rsidRDefault="006656CB" w:rsidP="00FF5FCD">
            <w:pPr>
              <w:spacing w:after="0"/>
              <w:jc w:val="center"/>
              <w:rPr>
                <w:rFonts w:ascii="Times New Roman" w:hAnsi="Times New Roman"/>
              </w:rPr>
            </w:pPr>
            <w:r>
              <w:rPr>
                <w:rFonts w:ascii="Times New Roman" w:hAnsi="Times New Roman"/>
              </w:rPr>
              <w:t>40</w:t>
            </w:r>
          </w:p>
        </w:tc>
        <w:tc>
          <w:tcPr>
            <w:tcW w:w="3465" w:type="dxa"/>
          </w:tcPr>
          <w:p w:rsidR="006656CB" w:rsidRPr="007D743C" w:rsidRDefault="006656CB" w:rsidP="00FF5FCD">
            <w:pPr>
              <w:spacing w:after="0"/>
              <w:jc w:val="center"/>
              <w:rPr>
                <w:rFonts w:ascii="Times New Roman" w:hAnsi="Times New Roman"/>
              </w:rPr>
            </w:pPr>
            <w:r>
              <w:rPr>
                <w:rFonts w:ascii="Times New Roman" w:hAnsi="Times New Roman"/>
              </w:rPr>
              <w:t>45</w:t>
            </w:r>
          </w:p>
        </w:tc>
      </w:tr>
      <w:tr w:rsidR="006656CB" w:rsidTr="00D644AD">
        <w:tc>
          <w:tcPr>
            <w:tcW w:w="3388" w:type="dxa"/>
          </w:tcPr>
          <w:p w:rsidR="006656CB" w:rsidRPr="007D743C" w:rsidRDefault="006656CB" w:rsidP="00FF5FCD">
            <w:pPr>
              <w:spacing w:after="0"/>
              <w:jc w:val="center"/>
              <w:rPr>
                <w:rFonts w:ascii="Times New Roman" w:hAnsi="Times New Roman"/>
              </w:rPr>
            </w:pPr>
            <w:r w:rsidRPr="007D743C">
              <w:rPr>
                <w:rFonts w:ascii="Times New Roman" w:hAnsi="Times New Roman"/>
              </w:rPr>
              <w:t>Od 400,01% do 500%</w:t>
            </w:r>
          </w:p>
        </w:tc>
        <w:tc>
          <w:tcPr>
            <w:tcW w:w="3071" w:type="dxa"/>
          </w:tcPr>
          <w:p w:rsidR="006656CB" w:rsidRPr="007D743C" w:rsidRDefault="006656CB" w:rsidP="00FF5FCD">
            <w:pPr>
              <w:spacing w:after="0"/>
              <w:jc w:val="center"/>
              <w:rPr>
                <w:rFonts w:ascii="Times New Roman" w:hAnsi="Times New Roman"/>
              </w:rPr>
            </w:pPr>
            <w:r>
              <w:rPr>
                <w:rFonts w:ascii="Times New Roman" w:hAnsi="Times New Roman"/>
              </w:rPr>
              <w:t>60</w:t>
            </w:r>
          </w:p>
        </w:tc>
        <w:tc>
          <w:tcPr>
            <w:tcW w:w="3465" w:type="dxa"/>
          </w:tcPr>
          <w:p w:rsidR="006656CB" w:rsidRPr="007D743C" w:rsidRDefault="006656CB" w:rsidP="00FF5FCD">
            <w:pPr>
              <w:spacing w:after="0"/>
              <w:jc w:val="center"/>
              <w:rPr>
                <w:rFonts w:ascii="Times New Roman" w:hAnsi="Times New Roman"/>
              </w:rPr>
            </w:pPr>
            <w:r>
              <w:rPr>
                <w:rFonts w:ascii="Times New Roman" w:hAnsi="Times New Roman"/>
              </w:rPr>
              <w:t>70</w:t>
            </w:r>
          </w:p>
        </w:tc>
      </w:tr>
      <w:tr w:rsidR="006656CB" w:rsidTr="00D644AD">
        <w:tc>
          <w:tcPr>
            <w:tcW w:w="3388" w:type="dxa"/>
          </w:tcPr>
          <w:p w:rsidR="006656CB" w:rsidRPr="007D743C" w:rsidRDefault="006656CB" w:rsidP="00FF5FCD">
            <w:pPr>
              <w:spacing w:after="0"/>
              <w:jc w:val="center"/>
              <w:rPr>
                <w:rFonts w:ascii="Times New Roman" w:hAnsi="Times New Roman"/>
              </w:rPr>
            </w:pPr>
            <w:r w:rsidRPr="007D743C">
              <w:rPr>
                <w:rFonts w:ascii="Times New Roman" w:hAnsi="Times New Roman"/>
              </w:rPr>
              <w:t>Powyżej 500,01%</w:t>
            </w:r>
          </w:p>
        </w:tc>
        <w:tc>
          <w:tcPr>
            <w:tcW w:w="3071" w:type="dxa"/>
          </w:tcPr>
          <w:p w:rsidR="006656CB" w:rsidRPr="007D743C" w:rsidRDefault="006656CB" w:rsidP="00FF5FCD">
            <w:pPr>
              <w:spacing w:after="0"/>
              <w:jc w:val="center"/>
              <w:rPr>
                <w:rFonts w:ascii="Times New Roman" w:hAnsi="Times New Roman"/>
              </w:rPr>
            </w:pPr>
            <w:r w:rsidRPr="007D743C">
              <w:rPr>
                <w:rFonts w:ascii="Times New Roman" w:hAnsi="Times New Roman"/>
              </w:rPr>
              <w:t>100</w:t>
            </w:r>
          </w:p>
        </w:tc>
        <w:tc>
          <w:tcPr>
            <w:tcW w:w="3465" w:type="dxa"/>
          </w:tcPr>
          <w:p w:rsidR="006656CB" w:rsidRPr="007D743C" w:rsidRDefault="006656CB" w:rsidP="00FF5FCD">
            <w:pPr>
              <w:spacing w:after="0"/>
              <w:jc w:val="center"/>
              <w:rPr>
                <w:rFonts w:ascii="Times New Roman" w:hAnsi="Times New Roman"/>
              </w:rPr>
            </w:pPr>
            <w:r w:rsidRPr="007D743C">
              <w:rPr>
                <w:rFonts w:ascii="Times New Roman" w:hAnsi="Times New Roman"/>
              </w:rPr>
              <w:t>100</w:t>
            </w:r>
          </w:p>
        </w:tc>
      </w:tr>
    </w:tbl>
    <w:p w:rsidR="006656CB" w:rsidRDefault="006656CB" w:rsidP="00FF5FCD">
      <w:pPr>
        <w:spacing w:after="0"/>
        <w:jc w:val="both"/>
        <w:rPr>
          <w:rFonts w:ascii="Times New Roman" w:hAnsi="Times New Roman"/>
        </w:rPr>
      </w:pPr>
    </w:p>
    <w:p w:rsidR="006E1243" w:rsidRDefault="00192936" w:rsidP="00FF5FCD">
      <w:pPr>
        <w:spacing w:after="120"/>
        <w:ind w:left="-142"/>
        <w:jc w:val="both"/>
        <w:rPr>
          <w:rFonts w:ascii="Times New Roman" w:hAnsi="Times New Roman"/>
        </w:rPr>
      </w:pPr>
      <w:r w:rsidRPr="009A2A78">
        <w:rPr>
          <w:rFonts w:ascii="Times New Roman" w:hAnsi="Times New Roman"/>
          <w:b/>
        </w:rPr>
        <w:t>§ 6.</w:t>
      </w:r>
      <w:r>
        <w:rPr>
          <w:rFonts w:ascii="Times New Roman" w:hAnsi="Times New Roman"/>
        </w:rPr>
        <w:t xml:space="preserve"> Koszt jednej godziny usług opiekuńczych lub specjalistycznych usług opiekuńczych ustala się w wysokości 100% minimalnej stawki godzinowej, obwieszczanej przez Prezesa Rady Ministrów w Monitorze Polskim na dany rok.</w:t>
      </w:r>
    </w:p>
    <w:p w:rsidR="0084739B" w:rsidRDefault="0084739B" w:rsidP="00FF5FCD">
      <w:pPr>
        <w:spacing w:after="120"/>
        <w:ind w:left="-142"/>
        <w:jc w:val="both"/>
        <w:rPr>
          <w:rFonts w:ascii="Times New Roman" w:hAnsi="Times New Roman"/>
        </w:rPr>
      </w:pPr>
      <w:r w:rsidRPr="009A2A78">
        <w:rPr>
          <w:rFonts w:ascii="Times New Roman" w:hAnsi="Times New Roman"/>
          <w:b/>
        </w:rPr>
        <w:t>§ 7.</w:t>
      </w:r>
      <w:r w:rsidR="00A05958">
        <w:rPr>
          <w:rFonts w:ascii="Times New Roman" w:hAnsi="Times New Roman"/>
          <w:b/>
        </w:rPr>
        <w:t>1.</w:t>
      </w:r>
      <w:r>
        <w:rPr>
          <w:rFonts w:ascii="Times New Roman" w:hAnsi="Times New Roman"/>
        </w:rPr>
        <w:t xml:space="preserve"> Opłata za usługi stanowi iloczyn opłaty w procentach dla danego poziomu dochodu według kryterium dochodowego z ustawy, określonego w tabeli</w:t>
      </w:r>
      <w:r w:rsidR="0039455C">
        <w:rPr>
          <w:rFonts w:ascii="Times New Roman" w:hAnsi="Times New Roman"/>
        </w:rPr>
        <w:t xml:space="preserve"> </w:t>
      </w:r>
      <w:r>
        <w:rPr>
          <w:rFonts w:ascii="Times New Roman" w:hAnsi="Times New Roman"/>
        </w:rPr>
        <w:t>§5 ust. 2</w:t>
      </w:r>
      <w:r w:rsidR="0039455C">
        <w:rPr>
          <w:rFonts w:ascii="Times New Roman" w:hAnsi="Times New Roman"/>
        </w:rPr>
        <w:t>, pełnej odpłatności za 1 godzinę usług oraz liczby godzin świadczonych usług w ciągu danego miesiąca na podstawie „karty pracy” opiekunki.</w:t>
      </w:r>
    </w:p>
    <w:p w:rsidR="00BB681D" w:rsidRPr="00A05958" w:rsidRDefault="00A05958" w:rsidP="00FF5FCD">
      <w:pPr>
        <w:spacing w:after="120"/>
        <w:ind w:left="-142"/>
        <w:jc w:val="both"/>
        <w:rPr>
          <w:rFonts w:ascii="Times New Roman" w:hAnsi="Times New Roman"/>
        </w:rPr>
      </w:pPr>
      <w:r w:rsidRPr="00A05958">
        <w:rPr>
          <w:rFonts w:ascii="Times New Roman" w:hAnsi="Times New Roman"/>
          <w:b/>
        </w:rPr>
        <w:t>2.</w:t>
      </w:r>
      <w:r w:rsidR="000A04A8" w:rsidRPr="00A05958">
        <w:rPr>
          <w:rFonts w:ascii="Times New Roman" w:hAnsi="Times New Roman"/>
        </w:rPr>
        <w:t>Odpłatność za usługi wnoszona jest bezpośrednio na konto bieżące Urzędu Gminy w Brudzeniu Dużym do 1</w:t>
      </w:r>
      <w:r w:rsidR="00065CCF">
        <w:rPr>
          <w:rFonts w:ascii="Times New Roman" w:hAnsi="Times New Roman"/>
        </w:rPr>
        <w:t>5</w:t>
      </w:r>
      <w:r w:rsidR="000A04A8" w:rsidRPr="00A05958">
        <w:rPr>
          <w:rFonts w:ascii="Times New Roman" w:hAnsi="Times New Roman"/>
        </w:rPr>
        <w:t xml:space="preserve"> dnia każdego miesiąca następującego po wykonaniu usługi przez świadczeniobiorcę lub przedstawiciela ustawowego – sposób wnoszenia i wysokość opłaty określa decyzja wydana przez Kierownika Gminnego Ośrodka Pomocy Społecznej w Brudzeniu Dużym.</w:t>
      </w:r>
    </w:p>
    <w:p w:rsidR="002204FC" w:rsidRPr="00D30655" w:rsidRDefault="006729CC" w:rsidP="00FF5FCD">
      <w:pPr>
        <w:spacing w:after="120"/>
        <w:ind w:left="-142"/>
        <w:jc w:val="both"/>
        <w:rPr>
          <w:rFonts w:ascii="Times New Roman" w:hAnsi="Times New Roman"/>
        </w:rPr>
      </w:pPr>
      <w:r w:rsidRPr="002E6B4D">
        <w:rPr>
          <w:rFonts w:ascii="Times New Roman" w:hAnsi="Times New Roman"/>
          <w:b/>
        </w:rPr>
        <w:t>§</w:t>
      </w:r>
      <w:r w:rsidR="00861E8B" w:rsidRPr="002E6B4D">
        <w:rPr>
          <w:rFonts w:ascii="Times New Roman" w:hAnsi="Times New Roman"/>
          <w:b/>
        </w:rPr>
        <w:t>8.1</w:t>
      </w:r>
      <w:r w:rsidR="00A05958">
        <w:rPr>
          <w:rFonts w:ascii="Times New Roman" w:hAnsi="Times New Roman"/>
          <w:b/>
        </w:rPr>
        <w:t>.</w:t>
      </w:r>
      <w:r w:rsidR="002204FC" w:rsidRPr="002204FC">
        <w:rPr>
          <w:rFonts w:ascii="Times New Roman" w:hAnsi="Times New Roman"/>
        </w:rPr>
        <w:t xml:space="preserve"> </w:t>
      </w:r>
      <w:r w:rsidR="002204FC" w:rsidRPr="00D30655">
        <w:rPr>
          <w:rFonts w:ascii="Times New Roman" w:hAnsi="Times New Roman"/>
        </w:rPr>
        <w:t>W szczególnie uzasadnionych przypadkach na wniosek osoby uprawnionej lub pracownika socjalnego „świadczeniobiorca” może być zwolniony w całości lub częściowo z ponoszenia opłat za określony czas korzystania z usług, w szczególności ze względu na:</w:t>
      </w:r>
    </w:p>
    <w:p w:rsidR="00ED13BD" w:rsidRDefault="002204FC" w:rsidP="00FF5FCD">
      <w:pPr>
        <w:spacing w:after="120"/>
        <w:jc w:val="both"/>
        <w:rPr>
          <w:rFonts w:ascii="Times New Roman" w:hAnsi="Times New Roman"/>
        </w:rPr>
      </w:pPr>
      <w:r w:rsidRPr="00D30655">
        <w:rPr>
          <w:rFonts w:ascii="Times New Roman" w:hAnsi="Times New Roman"/>
        </w:rPr>
        <w:t xml:space="preserve"> </w:t>
      </w:r>
    </w:p>
    <w:p w:rsidR="00861E8B" w:rsidRDefault="007A7358" w:rsidP="00FF5FCD">
      <w:pPr>
        <w:pStyle w:val="Akapitzlist"/>
        <w:numPr>
          <w:ilvl w:val="0"/>
          <w:numId w:val="4"/>
        </w:numPr>
        <w:spacing w:after="120"/>
        <w:ind w:left="284"/>
        <w:jc w:val="both"/>
        <w:rPr>
          <w:rFonts w:ascii="Times New Roman" w:hAnsi="Times New Roman"/>
        </w:rPr>
      </w:pPr>
      <w:r>
        <w:rPr>
          <w:rFonts w:ascii="Times New Roman" w:hAnsi="Times New Roman"/>
        </w:rPr>
        <w:t>Ponoszenia udokumentowanych stałych wydatków na leki, leczenie, rehabilitację, konieczność zakupu sprzętu rehabilitacyjnego, artykułów higienicznych i pielęgnacyjnych</w:t>
      </w:r>
      <w:r w:rsidR="002A5C10">
        <w:rPr>
          <w:rFonts w:ascii="Times New Roman" w:hAnsi="Times New Roman"/>
        </w:rPr>
        <w:t>;</w:t>
      </w:r>
    </w:p>
    <w:p w:rsidR="00346D04" w:rsidRDefault="00346D04" w:rsidP="00FF5FCD">
      <w:pPr>
        <w:pStyle w:val="Akapitzlist"/>
        <w:numPr>
          <w:ilvl w:val="0"/>
          <w:numId w:val="4"/>
        </w:numPr>
        <w:spacing w:after="120"/>
        <w:ind w:left="284"/>
        <w:jc w:val="both"/>
        <w:rPr>
          <w:rFonts w:ascii="Times New Roman" w:hAnsi="Times New Roman"/>
        </w:rPr>
      </w:pPr>
      <w:r>
        <w:rPr>
          <w:rFonts w:ascii="Times New Roman" w:hAnsi="Times New Roman"/>
        </w:rPr>
        <w:t>Jeżeli odpłatność za usługi spowodowałaby obniżenie dochodu dla osoby samotnie gospodarującej poniżej kryterium dochodowego osoby samotnie gospodarującej, a dla osoby w rodzinie</w:t>
      </w:r>
      <w:r w:rsidR="00C23707">
        <w:rPr>
          <w:rFonts w:ascii="Times New Roman" w:hAnsi="Times New Roman"/>
        </w:rPr>
        <w:t xml:space="preserve"> poniżej kryterium dochodowego w rodzinie.</w:t>
      </w:r>
    </w:p>
    <w:p w:rsidR="007A7358" w:rsidRDefault="007A7358" w:rsidP="00FF5FCD">
      <w:pPr>
        <w:pStyle w:val="Akapitzlist"/>
        <w:numPr>
          <w:ilvl w:val="0"/>
          <w:numId w:val="4"/>
        </w:numPr>
        <w:spacing w:after="120"/>
        <w:ind w:left="284"/>
        <w:jc w:val="both"/>
        <w:rPr>
          <w:rFonts w:ascii="Times New Roman" w:hAnsi="Times New Roman"/>
        </w:rPr>
      </w:pPr>
      <w:r>
        <w:rPr>
          <w:rFonts w:ascii="Times New Roman" w:hAnsi="Times New Roman"/>
        </w:rPr>
        <w:t>Wystąpienia zdarzenia losowego, sytuacji kryzysowej, które spowodowały starty materialne.</w:t>
      </w:r>
    </w:p>
    <w:p w:rsidR="00E61EAB" w:rsidRPr="007A10FB" w:rsidRDefault="00E61EAB" w:rsidP="00FF5FCD">
      <w:pPr>
        <w:pStyle w:val="Akapitzlist"/>
        <w:numPr>
          <w:ilvl w:val="0"/>
          <w:numId w:val="4"/>
        </w:numPr>
        <w:spacing w:after="120"/>
        <w:ind w:left="284"/>
        <w:jc w:val="both"/>
        <w:rPr>
          <w:rFonts w:ascii="Times New Roman" w:hAnsi="Times New Roman"/>
        </w:rPr>
      </w:pPr>
      <w:r w:rsidRPr="007A10FB">
        <w:rPr>
          <w:rFonts w:ascii="Times New Roman" w:hAnsi="Times New Roman"/>
        </w:rPr>
        <w:t>Przyznania usług opiekuńczych nad więcej niż jedną osobą w tym samym gospodarstwie domowym;</w:t>
      </w:r>
    </w:p>
    <w:p w:rsidR="00E61EAB" w:rsidRDefault="00E61EAB" w:rsidP="00FF5FCD">
      <w:pPr>
        <w:pStyle w:val="Akapitzlist"/>
        <w:numPr>
          <w:ilvl w:val="0"/>
          <w:numId w:val="4"/>
        </w:numPr>
        <w:spacing w:after="120"/>
        <w:ind w:left="284"/>
        <w:jc w:val="both"/>
        <w:rPr>
          <w:rFonts w:ascii="Times New Roman" w:hAnsi="Times New Roman"/>
        </w:rPr>
      </w:pPr>
      <w:r>
        <w:rPr>
          <w:rFonts w:ascii="Times New Roman" w:hAnsi="Times New Roman"/>
        </w:rPr>
        <w:t>Konieczności ponoszenia opłat za pobyt członka rodziny w domu pomocy społecznej, ośrodku wsparcia w placówce wychowawczej, rehabilitacyjnej lub innej.</w:t>
      </w:r>
    </w:p>
    <w:p w:rsidR="00F75223" w:rsidRDefault="008D60F7" w:rsidP="00FF5FCD">
      <w:pPr>
        <w:spacing w:after="120"/>
        <w:ind w:left="-142"/>
        <w:jc w:val="both"/>
      </w:pPr>
      <w:r>
        <w:rPr>
          <w:rFonts w:ascii="Times New Roman" w:hAnsi="Times New Roman"/>
          <w:b/>
        </w:rPr>
        <w:t>2.</w:t>
      </w:r>
      <w:r w:rsidR="00A27402">
        <w:rPr>
          <w:rFonts w:ascii="Times New Roman" w:hAnsi="Times New Roman"/>
        </w:rPr>
        <w:t xml:space="preserve"> </w:t>
      </w:r>
      <w:r w:rsidR="002204FC" w:rsidRPr="00D30655">
        <w:rPr>
          <w:rFonts w:ascii="Times New Roman" w:hAnsi="Times New Roman"/>
        </w:rPr>
        <w:t>Decyzję o całkowitym lub częściowym zwolnieniu z odpłatności wydaje się na podstawie wywiadu środowiskowego przeprowadzonego przez pracownika socjalnego</w:t>
      </w:r>
      <w:r w:rsidR="009B0544">
        <w:rPr>
          <w:rFonts w:ascii="Times New Roman" w:hAnsi="Times New Roman"/>
        </w:rPr>
        <w:t>.</w:t>
      </w:r>
    </w:p>
    <w:sectPr w:rsidR="00F75223" w:rsidSect="00F75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2B52"/>
    <w:multiLevelType w:val="hybridMultilevel"/>
    <w:tmpl w:val="8A98867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nsid w:val="34DE594C"/>
    <w:multiLevelType w:val="hybridMultilevel"/>
    <w:tmpl w:val="6E8A3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665486"/>
    <w:multiLevelType w:val="hybridMultilevel"/>
    <w:tmpl w:val="AE6ABFE0"/>
    <w:lvl w:ilvl="0" w:tplc="49721AD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45FB78AD"/>
    <w:multiLevelType w:val="hybridMultilevel"/>
    <w:tmpl w:val="2604F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850D5B"/>
    <w:multiLevelType w:val="hybridMultilevel"/>
    <w:tmpl w:val="433CD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4F1DD4"/>
    <w:multiLevelType w:val="hybridMultilevel"/>
    <w:tmpl w:val="FB2A4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4A27AC"/>
    <w:multiLevelType w:val="hybridMultilevel"/>
    <w:tmpl w:val="D78E139E"/>
    <w:lvl w:ilvl="0" w:tplc="EAE620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5C53"/>
    <w:rsid w:val="00001B5C"/>
    <w:rsid w:val="00007A15"/>
    <w:rsid w:val="000108FB"/>
    <w:rsid w:val="0001316D"/>
    <w:rsid w:val="00014FD7"/>
    <w:rsid w:val="0001584E"/>
    <w:rsid w:val="000204CF"/>
    <w:rsid w:val="00021739"/>
    <w:rsid w:val="00021E97"/>
    <w:rsid w:val="00022085"/>
    <w:rsid w:val="00022E9C"/>
    <w:rsid w:val="000235D8"/>
    <w:rsid w:val="0002403E"/>
    <w:rsid w:val="0002513A"/>
    <w:rsid w:val="00026D1A"/>
    <w:rsid w:val="00027B87"/>
    <w:rsid w:val="00033CF1"/>
    <w:rsid w:val="00034F11"/>
    <w:rsid w:val="000375A2"/>
    <w:rsid w:val="000403F3"/>
    <w:rsid w:val="00044385"/>
    <w:rsid w:val="00051267"/>
    <w:rsid w:val="00052B6E"/>
    <w:rsid w:val="000577B6"/>
    <w:rsid w:val="000621AA"/>
    <w:rsid w:val="00063452"/>
    <w:rsid w:val="00065CCF"/>
    <w:rsid w:val="000679E0"/>
    <w:rsid w:val="00070F3A"/>
    <w:rsid w:val="000724BF"/>
    <w:rsid w:val="000763AF"/>
    <w:rsid w:val="000803B9"/>
    <w:rsid w:val="00082704"/>
    <w:rsid w:val="0008425F"/>
    <w:rsid w:val="00084F4C"/>
    <w:rsid w:val="00086364"/>
    <w:rsid w:val="00086408"/>
    <w:rsid w:val="00086C2A"/>
    <w:rsid w:val="000870C7"/>
    <w:rsid w:val="00087F17"/>
    <w:rsid w:val="000902FD"/>
    <w:rsid w:val="00093DBD"/>
    <w:rsid w:val="0009413A"/>
    <w:rsid w:val="00095A3F"/>
    <w:rsid w:val="000A04A8"/>
    <w:rsid w:val="000A17AC"/>
    <w:rsid w:val="000A3441"/>
    <w:rsid w:val="000A7BFA"/>
    <w:rsid w:val="000B1FDC"/>
    <w:rsid w:val="000B2327"/>
    <w:rsid w:val="000B3FCB"/>
    <w:rsid w:val="000B48D4"/>
    <w:rsid w:val="000B69E6"/>
    <w:rsid w:val="000C24CB"/>
    <w:rsid w:val="000C294D"/>
    <w:rsid w:val="000C365F"/>
    <w:rsid w:val="000C5C5D"/>
    <w:rsid w:val="000C63C4"/>
    <w:rsid w:val="000C7B6C"/>
    <w:rsid w:val="000D1C51"/>
    <w:rsid w:val="000D3286"/>
    <w:rsid w:val="000D351B"/>
    <w:rsid w:val="000D3AB7"/>
    <w:rsid w:val="000D5DE2"/>
    <w:rsid w:val="000D6DF2"/>
    <w:rsid w:val="000D6E21"/>
    <w:rsid w:val="000D749D"/>
    <w:rsid w:val="000E1013"/>
    <w:rsid w:val="000E12D3"/>
    <w:rsid w:val="000E40DA"/>
    <w:rsid w:val="000E4487"/>
    <w:rsid w:val="000E5F7D"/>
    <w:rsid w:val="000E6F2D"/>
    <w:rsid w:val="000F0F82"/>
    <w:rsid w:val="000F18D0"/>
    <w:rsid w:val="000F2572"/>
    <w:rsid w:val="000F53D0"/>
    <w:rsid w:val="000F66E1"/>
    <w:rsid w:val="00101173"/>
    <w:rsid w:val="00102C18"/>
    <w:rsid w:val="00104D98"/>
    <w:rsid w:val="00104EFD"/>
    <w:rsid w:val="0010691F"/>
    <w:rsid w:val="00110C00"/>
    <w:rsid w:val="001113B4"/>
    <w:rsid w:val="00112105"/>
    <w:rsid w:val="001214EA"/>
    <w:rsid w:val="001224E0"/>
    <w:rsid w:val="00125507"/>
    <w:rsid w:val="00131444"/>
    <w:rsid w:val="00131C28"/>
    <w:rsid w:val="00132CBA"/>
    <w:rsid w:val="00135FE0"/>
    <w:rsid w:val="00140F19"/>
    <w:rsid w:val="001411D8"/>
    <w:rsid w:val="001417AF"/>
    <w:rsid w:val="001418D7"/>
    <w:rsid w:val="00141BC7"/>
    <w:rsid w:val="001444DD"/>
    <w:rsid w:val="001448CC"/>
    <w:rsid w:val="0014521E"/>
    <w:rsid w:val="00145678"/>
    <w:rsid w:val="0014665C"/>
    <w:rsid w:val="00146F38"/>
    <w:rsid w:val="00147FCB"/>
    <w:rsid w:val="001516C2"/>
    <w:rsid w:val="001519D4"/>
    <w:rsid w:val="001520ED"/>
    <w:rsid w:val="00152173"/>
    <w:rsid w:val="00160060"/>
    <w:rsid w:val="001603F2"/>
    <w:rsid w:val="001617B6"/>
    <w:rsid w:val="00161930"/>
    <w:rsid w:val="00163798"/>
    <w:rsid w:val="001647F8"/>
    <w:rsid w:val="00171456"/>
    <w:rsid w:val="00172B2D"/>
    <w:rsid w:val="00175DC6"/>
    <w:rsid w:val="00175ED5"/>
    <w:rsid w:val="00176CD5"/>
    <w:rsid w:val="00181DFF"/>
    <w:rsid w:val="00181ED8"/>
    <w:rsid w:val="001834DA"/>
    <w:rsid w:val="00183BF2"/>
    <w:rsid w:val="00184611"/>
    <w:rsid w:val="00185BA4"/>
    <w:rsid w:val="00185CD1"/>
    <w:rsid w:val="0018748C"/>
    <w:rsid w:val="001911CD"/>
    <w:rsid w:val="00192936"/>
    <w:rsid w:val="001941A6"/>
    <w:rsid w:val="0019425E"/>
    <w:rsid w:val="0019472A"/>
    <w:rsid w:val="00194E7E"/>
    <w:rsid w:val="001961D7"/>
    <w:rsid w:val="001A00AF"/>
    <w:rsid w:val="001A7066"/>
    <w:rsid w:val="001A7885"/>
    <w:rsid w:val="001B03C8"/>
    <w:rsid w:val="001B0EF8"/>
    <w:rsid w:val="001B1AFA"/>
    <w:rsid w:val="001B3337"/>
    <w:rsid w:val="001B3E11"/>
    <w:rsid w:val="001B5F02"/>
    <w:rsid w:val="001B675B"/>
    <w:rsid w:val="001B676B"/>
    <w:rsid w:val="001B77A0"/>
    <w:rsid w:val="001B7C7B"/>
    <w:rsid w:val="001C2651"/>
    <w:rsid w:val="001C3D33"/>
    <w:rsid w:val="001C4374"/>
    <w:rsid w:val="001C6504"/>
    <w:rsid w:val="001C6A01"/>
    <w:rsid w:val="001C6C43"/>
    <w:rsid w:val="001C72B2"/>
    <w:rsid w:val="001D0381"/>
    <w:rsid w:val="001D1C44"/>
    <w:rsid w:val="001D2055"/>
    <w:rsid w:val="001D3C7A"/>
    <w:rsid w:val="001D435A"/>
    <w:rsid w:val="001D659D"/>
    <w:rsid w:val="001D7D3B"/>
    <w:rsid w:val="001D7E1C"/>
    <w:rsid w:val="001E218F"/>
    <w:rsid w:val="001E6EE6"/>
    <w:rsid w:val="001F12AF"/>
    <w:rsid w:val="001F245B"/>
    <w:rsid w:val="001F268B"/>
    <w:rsid w:val="0020016A"/>
    <w:rsid w:val="00201680"/>
    <w:rsid w:val="002047FC"/>
    <w:rsid w:val="002050EC"/>
    <w:rsid w:val="00205910"/>
    <w:rsid w:val="00210552"/>
    <w:rsid w:val="002126C0"/>
    <w:rsid w:val="0021636C"/>
    <w:rsid w:val="00217013"/>
    <w:rsid w:val="002204FC"/>
    <w:rsid w:val="00220771"/>
    <w:rsid w:val="00220A9F"/>
    <w:rsid w:val="00222267"/>
    <w:rsid w:val="00222324"/>
    <w:rsid w:val="0022249E"/>
    <w:rsid w:val="00222907"/>
    <w:rsid w:val="00222AD9"/>
    <w:rsid w:val="00222C68"/>
    <w:rsid w:val="00227625"/>
    <w:rsid w:val="00231F6E"/>
    <w:rsid w:val="00234EBC"/>
    <w:rsid w:val="002361D7"/>
    <w:rsid w:val="0023753A"/>
    <w:rsid w:val="00237E4B"/>
    <w:rsid w:val="0024099B"/>
    <w:rsid w:val="00243748"/>
    <w:rsid w:val="0024375E"/>
    <w:rsid w:val="0024597B"/>
    <w:rsid w:val="00245DD2"/>
    <w:rsid w:val="0024732E"/>
    <w:rsid w:val="00247FAE"/>
    <w:rsid w:val="00251252"/>
    <w:rsid w:val="002549EC"/>
    <w:rsid w:val="00255C4C"/>
    <w:rsid w:val="00255FC6"/>
    <w:rsid w:val="002660F9"/>
    <w:rsid w:val="00266422"/>
    <w:rsid w:val="0026793B"/>
    <w:rsid w:val="00270F41"/>
    <w:rsid w:val="00276440"/>
    <w:rsid w:val="002768A7"/>
    <w:rsid w:val="00280F99"/>
    <w:rsid w:val="00282ABF"/>
    <w:rsid w:val="00283E31"/>
    <w:rsid w:val="00286460"/>
    <w:rsid w:val="002864B3"/>
    <w:rsid w:val="0028687F"/>
    <w:rsid w:val="002934D2"/>
    <w:rsid w:val="00295CEF"/>
    <w:rsid w:val="002A2C0B"/>
    <w:rsid w:val="002A5C10"/>
    <w:rsid w:val="002A6B76"/>
    <w:rsid w:val="002B06D9"/>
    <w:rsid w:val="002B0BE8"/>
    <w:rsid w:val="002B5F9B"/>
    <w:rsid w:val="002B60CD"/>
    <w:rsid w:val="002C0554"/>
    <w:rsid w:val="002C29BA"/>
    <w:rsid w:val="002C370F"/>
    <w:rsid w:val="002C43D4"/>
    <w:rsid w:val="002C5F17"/>
    <w:rsid w:val="002C6B70"/>
    <w:rsid w:val="002D057C"/>
    <w:rsid w:val="002D0BDB"/>
    <w:rsid w:val="002D5AD7"/>
    <w:rsid w:val="002D645A"/>
    <w:rsid w:val="002D6978"/>
    <w:rsid w:val="002E2D6E"/>
    <w:rsid w:val="002E475A"/>
    <w:rsid w:val="002E5376"/>
    <w:rsid w:val="002E6B4D"/>
    <w:rsid w:val="002F0C52"/>
    <w:rsid w:val="002F1F7E"/>
    <w:rsid w:val="002F4022"/>
    <w:rsid w:val="002F6BDB"/>
    <w:rsid w:val="002F73B9"/>
    <w:rsid w:val="00302A77"/>
    <w:rsid w:val="003030AE"/>
    <w:rsid w:val="003048FA"/>
    <w:rsid w:val="00305842"/>
    <w:rsid w:val="0030682C"/>
    <w:rsid w:val="003077FC"/>
    <w:rsid w:val="003104A2"/>
    <w:rsid w:val="0031147F"/>
    <w:rsid w:val="0031497D"/>
    <w:rsid w:val="00315FDE"/>
    <w:rsid w:val="00317C7D"/>
    <w:rsid w:val="003212F3"/>
    <w:rsid w:val="00321DD8"/>
    <w:rsid w:val="00325A8D"/>
    <w:rsid w:val="00326147"/>
    <w:rsid w:val="00326710"/>
    <w:rsid w:val="00327470"/>
    <w:rsid w:val="003333AB"/>
    <w:rsid w:val="003368DC"/>
    <w:rsid w:val="003378D6"/>
    <w:rsid w:val="003400B9"/>
    <w:rsid w:val="003425F3"/>
    <w:rsid w:val="00343AD8"/>
    <w:rsid w:val="003455E8"/>
    <w:rsid w:val="00345D69"/>
    <w:rsid w:val="00346D04"/>
    <w:rsid w:val="0034792B"/>
    <w:rsid w:val="003510B4"/>
    <w:rsid w:val="00353965"/>
    <w:rsid w:val="003551A5"/>
    <w:rsid w:val="00355784"/>
    <w:rsid w:val="00357611"/>
    <w:rsid w:val="00360789"/>
    <w:rsid w:val="003615C5"/>
    <w:rsid w:val="00363443"/>
    <w:rsid w:val="00363C9D"/>
    <w:rsid w:val="00364E8C"/>
    <w:rsid w:val="0036500A"/>
    <w:rsid w:val="00365795"/>
    <w:rsid w:val="00366199"/>
    <w:rsid w:val="003666E7"/>
    <w:rsid w:val="0037277B"/>
    <w:rsid w:val="00373E7C"/>
    <w:rsid w:val="00374B24"/>
    <w:rsid w:val="00381832"/>
    <w:rsid w:val="00385F43"/>
    <w:rsid w:val="00387C2D"/>
    <w:rsid w:val="003912FC"/>
    <w:rsid w:val="0039455C"/>
    <w:rsid w:val="003953F0"/>
    <w:rsid w:val="003963CB"/>
    <w:rsid w:val="003A24CE"/>
    <w:rsid w:val="003A2E74"/>
    <w:rsid w:val="003A311E"/>
    <w:rsid w:val="003A5799"/>
    <w:rsid w:val="003A6416"/>
    <w:rsid w:val="003B03CD"/>
    <w:rsid w:val="003B113A"/>
    <w:rsid w:val="003B26A8"/>
    <w:rsid w:val="003B2FDA"/>
    <w:rsid w:val="003B31A9"/>
    <w:rsid w:val="003B46C7"/>
    <w:rsid w:val="003B5228"/>
    <w:rsid w:val="003B67D3"/>
    <w:rsid w:val="003B68FD"/>
    <w:rsid w:val="003B765C"/>
    <w:rsid w:val="003B7C22"/>
    <w:rsid w:val="003B7C92"/>
    <w:rsid w:val="003C0528"/>
    <w:rsid w:val="003C0FB5"/>
    <w:rsid w:val="003C1A31"/>
    <w:rsid w:val="003C2737"/>
    <w:rsid w:val="003C49DD"/>
    <w:rsid w:val="003C6B5F"/>
    <w:rsid w:val="003C748D"/>
    <w:rsid w:val="003D22FA"/>
    <w:rsid w:val="003D29E5"/>
    <w:rsid w:val="003D3A20"/>
    <w:rsid w:val="003D5B57"/>
    <w:rsid w:val="003E062B"/>
    <w:rsid w:val="003E0E11"/>
    <w:rsid w:val="003E4D6B"/>
    <w:rsid w:val="003E6802"/>
    <w:rsid w:val="003F0D78"/>
    <w:rsid w:val="003F10D0"/>
    <w:rsid w:val="003F5344"/>
    <w:rsid w:val="003F5C66"/>
    <w:rsid w:val="003F6353"/>
    <w:rsid w:val="003F6387"/>
    <w:rsid w:val="00400401"/>
    <w:rsid w:val="00402F9D"/>
    <w:rsid w:val="00404277"/>
    <w:rsid w:val="004068C0"/>
    <w:rsid w:val="00406BD4"/>
    <w:rsid w:val="00416D9C"/>
    <w:rsid w:val="00416F6C"/>
    <w:rsid w:val="00420FE7"/>
    <w:rsid w:val="00422232"/>
    <w:rsid w:val="00424690"/>
    <w:rsid w:val="0042485A"/>
    <w:rsid w:val="004255E7"/>
    <w:rsid w:val="00425D33"/>
    <w:rsid w:val="004278FD"/>
    <w:rsid w:val="00431673"/>
    <w:rsid w:val="004340B7"/>
    <w:rsid w:val="00435487"/>
    <w:rsid w:val="00435624"/>
    <w:rsid w:val="00435FD1"/>
    <w:rsid w:val="0044013F"/>
    <w:rsid w:val="00441D50"/>
    <w:rsid w:val="0044231D"/>
    <w:rsid w:val="0044385E"/>
    <w:rsid w:val="00445EB0"/>
    <w:rsid w:val="00446B4C"/>
    <w:rsid w:val="00451079"/>
    <w:rsid w:val="00451399"/>
    <w:rsid w:val="00451402"/>
    <w:rsid w:val="004520AC"/>
    <w:rsid w:val="00452857"/>
    <w:rsid w:val="00453EBD"/>
    <w:rsid w:val="0045481A"/>
    <w:rsid w:val="00456E97"/>
    <w:rsid w:val="00457405"/>
    <w:rsid w:val="00460E2A"/>
    <w:rsid w:val="00462412"/>
    <w:rsid w:val="0046257F"/>
    <w:rsid w:val="0046319E"/>
    <w:rsid w:val="0046384B"/>
    <w:rsid w:val="00464F16"/>
    <w:rsid w:val="00465F7B"/>
    <w:rsid w:val="00466C74"/>
    <w:rsid w:val="00466FE5"/>
    <w:rsid w:val="00467D9E"/>
    <w:rsid w:val="00470402"/>
    <w:rsid w:val="00470D22"/>
    <w:rsid w:val="004725A9"/>
    <w:rsid w:val="00475A3D"/>
    <w:rsid w:val="00480079"/>
    <w:rsid w:val="004811C0"/>
    <w:rsid w:val="004813A3"/>
    <w:rsid w:val="004845DB"/>
    <w:rsid w:val="00491C5F"/>
    <w:rsid w:val="0049384D"/>
    <w:rsid w:val="00493A26"/>
    <w:rsid w:val="004945A6"/>
    <w:rsid w:val="004955A5"/>
    <w:rsid w:val="00496838"/>
    <w:rsid w:val="004A03F2"/>
    <w:rsid w:val="004A07E8"/>
    <w:rsid w:val="004A3E49"/>
    <w:rsid w:val="004A49C3"/>
    <w:rsid w:val="004A64AA"/>
    <w:rsid w:val="004A7887"/>
    <w:rsid w:val="004A7930"/>
    <w:rsid w:val="004B210D"/>
    <w:rsid w:val="004B35C8"/>
    <w:rsid w:val="004B66F6"/>
    <w:rsid w:val="004C15FF"/>
    <w:rsid w:val="004C1628"/>
    <w:rsid w:val="004C1E90"/>
    <w:rsid w:val="004C27B9"/>
    <w:rsid w:val="004C4A03"/>
    <w:rsid w:val="004D1551"/>
    <w:rsid w:val="004D2F67"/>
    <w:rsid w:val="004D3067"/>
    <w:rsid w:val="004D3483"/>
    <w:rsid w:val="004D5067"/>
    <w:rsid w:val="004D5D89"/>
    <w:rsid w:val="004D6763"/>
    <w:rsid w:val="004D7532"/>
    <w:rsid w:val="004E098F"/>
    <w:rsid w:val="004E0BFD"/>
    <w:rsid w:val="004E0CF6"/>
    <w:rsid w:val="004E3CED"/>
    <w:rsid w:val="004E6732"/>
    <w:rsid w:val="004F3C05"/>
    <w:rsid w:val="004F4865"/>
    <w:rsid w:val="004F69C7"/>
    <w:rsid w:val="005004B5"/>
    <w:rsid w:val="0050307E"/>
    <w:rsid w:val="00505CD1"/>
    <w:rsid w:val="0050689F"/>
    <w:rsid w:val="00506ABF"/>
    <w:rsid w:val="00511F47"/>
    <w:rsid w:val="00512F6B"/>
    <w:rsid w:val="00513DF5"/>
    <w:rsid w:val="00514E93"/>
    <w:rsid w:val="00515081"/>
    <w:rsid w:val="00520F2C"/>
    <w:rsid w:val="0052574C"/>
    <w:rsid w:val="00525842"/>
    <w:rsid w:val="0052627E"/>
    <w:rsid w:val="005335AC"/>
    <w:rsid w:val="00533D7F"/>
    <w:rsid w:val="00534325"/>
    <w:rsid w:val="00535207"/>
    <w:rsid w:val="005377E1"/>
    <w:rsid w:val="005377FC"/>
    <w:rsid w:val="00540250"/>
    <w:rsid w:val="005406BA"/>
    <w:rsid w:val="0054353F"/>
    <w:rsid w:val="00544732"/>
    <w:rsid w:val="00547077"/>
    <w:rsid w:val="00547083"/>
    <w:rsid w:val="00550062"/>
    <w:rsid w:val="00552B6E"/>
    <w:rsid w:val="0055409A"/>
    <w:rsid w:val="005564A1"/>
    <w:rsid w:val="005572B1"/>
    <w:rsid w:val="00557FDE"/>
    <w:rsid w:val="005636D0"/>
    <w:rsid w:val="00564398"/>
    <w:rsid w:val="00566164"/>
    <w:rsid w:val="00566194"/>
    <w:rsid w:val="00567743"/>
    <w:rsid w:val="00572965"/>
    <w:rsid w:val="005748D8"/>
    <w:rsid w:val="005764B3"/>
    <w:rsid w:val="005768C4"/>
    <w:rsid w:val="005821F8"/>
    <w:rsid w:val="00582EC1"/>
    <w:rsid w:val="005841C8"/>
    <w:rsid w:val="005865F0"/>
    <w:rsid w:val="0058673D"/>
    <w:rsid w:val="00586856"/>
    <w:rsid w:val="00594AA4"/>
    <w:rsid w:val="00594BB0"/>
    <w:rsid w:val="005A147B"/>
    <w:rsid w:val="005A15A2"/>
    <w:rsid w:val="005A26A5"/>
    <w:rsid w:val="005A68FC"/>
    <w:rsid w:val="005A76BF"/>
    <w:rsid w:val="005A7801"/>
    <w:rsid w:val="005B20E0"/>
    <w:rsid w:val="005B4F67"/>
    <w:rsid w:val="005B5814"/>
    <w:rsid w:val="005B58D9"/>
    <w:rsid w:val="005B6197"/>
    <w:rsid w:val="005B6F37"/>
    <w:rsid w:val="005C0646"/>
    <w:rsid w:val="005C1F7A"/>
    <w:rsid w:val="005C463B"/>
    <w:rsid w:val="005C6182"/>
    <w:rsid w:val="005C666B"/>
    <w:rsid w:val="005C7D1A"/>
    <w:rsid w:val="005D022C"/>
    <w:rsid w:val="005D29C4"/>
    <w:rsid w:val="005D5202"/>
    <w:rsid w:val="005D6B4D"/>
    <w:rsid w:val="005E2406"/>
    <w:rsid w:val="005E610B"/>
    <w:rsid w:val="005E6346"/>
    <w:rsid w:val="005F0E30"/>
    <w:rsid w:val="005F307F"/>
    <w:rsid w:val="005F4070"/>
    <w:rsid w:val="00600626"/>
    <w:rsid w:val="00604666"/>
    <w:rsid w:val="00610416"/>
    <w:rsid w:val="006105A4"/>
    <w:rsid w:val="00611671"/>
    <w:rsid w:val="006120DA"/>
    <w:rsid w:val="00613E7B"/>
    <w:rsid w:val="006142F5"/>
    <w:rsid w:val="006148DA"/>
    <w:rsid w:val="0061598D"/>
    <w:rsid w:val="0061630C"/>
    <w:rsid w:val="00616EA6"/>
    <w:rsid w:val="0062097A"/>
    <w:rsid w:val="00620D4F"/>
    <w:rsid w:val="00622B4C"/>
    <w:rsid w:val="00623E69"/>
    <w:rsid w:val="00624136"/>
    <w:rsid w:val="00626EF3"/>
    <w:rsid w:val="00627B98"/>
    <w:rsid w:val="00630A11"/>
    <w:rsid w:val="00630D8C"/>
    <w:rsid w:val="006325DD"/>
    <w:rsid w:val="00640D0C"/>
    <w:rsid w:val="0064201C"/>
    <w:rsid w:val="0064563E"/>
    <w:rsid w:val="0065043B"/>
    <w:rsid w:val="006528DC"/>
    <w:rsid w:val="00652C73"/>
    <w:rsid w:val="00655BF4"/>
    <w:rsid w:val="00660067"/>
    <w:rsid w:val="00662DE9"/>
    <w:rsid w:val="00663DAD"/>
    <w:rsid w:val="0066416C"/>
    <w:rsid w:val="00664880"/>
    <w:rsid w:val="00664995"/>
    <w:rsid w:val="006656CB"/>
    <w:rsid w:val="006703CB"/>
    <w:rsid w:val="00671163"/>
    <w:rsid w:val="006729CC"/>
    <w:rsid w:val="00674794"/>
    <w:rsid w:val="006774F7"/>
    <w:rsid w:val="0068577B"/>
    <w:rsid w:val="00685D41"/>
    <w:rsid w:val="00685E38"/>
    <w:rsid w:val="00686048"/>
    <w:rsid w:val="00686257"/>
    <w:rsid w:val="0068792B"/>
    <w:rsid w:val="0069040A"/>
    <w:rsid w:val="00690B4C"/>
    <w:rsid w:val="00691243"/>
    <w:rsid w:val="006917C0"/>
    <w:rsid w:val="006924F9"/>
    <w:rsid w:val="006957CB"/>
    <w:rsid w:val="006959A7"/>
    <w:rsid w:val="0069667F"/>
    <w:rsid w:val="00696BB4"/>
    <w:rsid w:val="006A0910"/>
    <w:rsid w:val="006A1269"/>
    <w:rsid w:val="006A29F8"/>
    <w:rsid w:val="006A33BA"/>
    <w:rsid w:val="006A4AA3"/>
    <w:rsid w:val="006A566F"/>
    <w:rsid w:val="006A6EDE"/>
    <w:rsid w:val="006B081B"/>
    <w:rsid w:val="006B2DF2"/>
    <w:rsid w:val="006B3CB4"/>
    <w:rsid w:val="006B4097"/>
    <w:rsid w:val="006B7090"/>
    <w:rsid w:val="006C370D"/>
    <w:rsid w:val="006C4792"/>
    <w:rsid w:val="006C51EA"/>
    <w:rsid w:val="006C583F"/>
    <w:rsid w:val="006C7128"/>
    <w:rsid w:val="006D03BC"/>
    <w:rsid w:val="006D5024"/>
    <w:rsid w:val="006D5BB5"/>
    <w:rsid w:val="006D6357"/>
    <w:rsid w:val="006D70C7"/>
    <w:rsid w:val="006E1243"/>
    <w:rsid w:val="006E3BED"/>
    <w:rsid w:val="006E51BE"/>
    <w:rsid w:val="006E75DB"/>
    <w:rsid w:val="006E7654"/>
    <w:rsid w:val="006F4E00"/>
    <w:rsid w:val="006F58A5"/>
    <w:rsid w:val="006F669D"/>
    <w:rsid w:val="007006A9"/>
    <w:rsid w:val="00704E6A"/>
    <w:rsid w:val="00705C7D"/>
    <w:rsid w:val="0071098C"/>
    <w:rsid w:val="0071594A"/>
    <w:rsid w:val="007263F9"/>
    <w:rsid w:val="0073426C"/>
    <w:rsid w:val="00734A65"/>
    <w:rsid w:val="00740AA6"/>
    <w:rsid w:val="00743617"/>
    <w:rsid w:val="00744CFA"/>
    <w:rsid w:val="00744E92"/>
    <w:rsid w:val="00745B1C"/>
    <w:rsid w:val="00752E54"/>
    <w:rsid w:val="007544B2"/>
    <w:rsid w:val="0075529C"/>
    <w:rsid w:val="00761016"/>
    <w:rsid w:val="00761115"/>
    <w:rsid w:val="00761442"/>
    <w:rsid w:val="007648F7"/>
    <w:rsid w:val="0076702F"/>
    <w:rsid w:val="00767055"/>
    <w:rsid w:val="00767E54"/>
    <w:rsid w:val="00772753"/>
    <w:rsid w:val="00775377"/>
    <w:rsid w:val="007802B0"/>
    <w:rsid w:val="00780A2C"/>
    <w:rsid w:val="0078386B"/>
    <w:rsid w:val="007856D7"/>
    <w:rsid w:val="00786793"/>
    <w:rsid w:val="00792689"/>
    <w:rsid w:val="00792BD0"/>
    <w:rsid w:val="007936C9"/>
    <w:rsid w:val="00794AD1"/>
    <w:rsid w:val="00795C03"/>
    <w:rsid w:val="0079740A"/>
    <w:rsid w:val="007A0186"/>
    <w:rsid w:val="007A10FB"/>
    <w:rsid w:val="007A24AC"/>
    <w:rsid w:val="007A38AB"/>
    <w:rsid w:val="007A48C9"/>
    <w:rsid w:val="007A5B2E"/>
    <w:rsid w:val="007A5BBB"/>
    <w:rsid w:val="007A7107"/>
    <w:rsid w:val="007A7358"/>
    <w:rsid w:val="007A7E81"/>
    <w:rsid w:val="007B082E"/>
    <w:rsid w:val="007B1411"/>
    <w:rsid w:val="007B2330"/>
    <w:rsid w:val="007B243F"/>
    <w:rsid w:val="007B2597"/>
    <w:rsid w:val="007B305F"/>
    <w:rsid w:val="007B4A3D"/>
    <w:rsid w:val="007B5A02"/>
    <w:rsid w:val="007B7BD4"/>
    <w:rsid w:val="007C033B"/>
    <w:rsid w:val="007C22AA"/>
    <w:rsid w:val="007C4EB0"/>
    <w:rsid w:val="007C76C5"/>
    <w:rsid w:val="007D1737"/>
    <w:rsid w:val="007D20AD"/>
    <w:rsid w:val="007D2777"/>
    <w:rsid w:val="007D2E81"/>
    <w:rsid w:val="007D46AF"/>
    <w:rsid w:val="007D79FB"/>
    <w:rsid w:val="007E16B2"/>
    <w:rsid w:val="007E2132"/>
    <w:rsid w:val="007E2B7B"/>
    <w:rsid w:val="007E38D9"/>
    <w:rsid w:val="007E3F65"/>
    <w:rsid w:val="007E4EDE"/>
    <w:rsid w:val="007E577C"/>
    <w:rsid w:val="007E61D6"/>
    <w:rsid w:val="007E658E"/>
    <w:rsid w:val="007E6D2F"/>
    <w:rsid w:val="007F2417"/>
    <w:rsid w:val="007F4262"/>
    <w:rsid w:val="007F51AC"/>
    <w:rsid w:val="007F5CB6"/>
    <w:rsid w:val="007F6E2E"/>
    <w:rsid w:val="008020E3"/>
    <w:rsid w:val="00802EEB"/>
    <w:rsid w:val="008032DD"/>
    <w:rsid w:val="00805408"/>
    <w:rsid w:val="00805F96"/>
    <w:rsid w:val="008076DA"/>
    <w:rsid w:val="00811FE2"/>
    <w:rsid w:val="008144DB"/>
    <w:rsid w:val="008158DA"/>
    <w:rsid w:val="00820D15"/>
    <w:rsid w:val="00821219"/>
    <w:rsid w:val="00827186"/>
    <w:rsid w:val="008311EE"/>
    <w:rsid w:val="00831DBB"/>
    <w:rsid w:val="00841E97"/>
    <w:rsid w:val="0084348D"/>
    <w:rsid w:val="008443CF"/>
    <w:rsid w:val="008444CC"/>
    <w:rsid w:val="00844BA0"/>
    <w:rsid w:val="008471C5"/>
    <w:rsid w:val="0084739B"/>
    <w:rsid w:val="00847992"/>
    <w:rsid w:val="00850CF9"/>
    <w:rsid w:val="008511A8"/>
    <w:rsid w:val="0085228C"/>
    <w:rsid w:val="008541B6"/>
    <w:rsid w:val="0085444F"/>
    <w:rsid w:val="00854CE8"/>
    <w:rsid w:val="008575E9"/>
    <w:rsid w:val="00857A55"/>
    <w:rsid w:val="00860FC7"/>
    <w:rsid w:val="00861E8B"/>
    <w:rsid w:val="00864601"/>
    <w:rsid w:val="008653F1"/>
    <w:rsid w:val="00865A62"/>
    <w:rsid w:val="00873DD5"/>
    <w:rsid w:val="0087463B"/>
    <w:rsid w:val="00874FEB"/>
    <w:rsid w:val="00876D20"/>
    <w:rsid w:val="0088033E"/>
    <w:rsid w:val="008823D5"/>
    <w:rsid w:val="00885F68"/>
    <w:rsid w:val="008862F3"/>
    <w:rsid w:val="00886685"/>
    <w:rsid w:val="00892B88"/>
    <w:rsid w:val="00893D2E"/>
    <w:rsid w:val="008957D6"/>
    <w:rsid w:val="008963DC"/>
    <w:rsid w:val="0089647F"/>
    <w:rsid w:val="00896EA0"/>
    <w:rsid w:val="00897627"/>
    <w:rsid w:val="008978B7"/>
    <w:rsid w:val="008A12C9"/>
    <w:rsid w:val="008A16B3"/>
    <w:rsid w:val="008A29C2"/>
    <w:rsid w:val="008A5D90"/>
    <w:rsid w:val="008B02D4"/>
    <w:rsid w:val="008B0AF1"/>
    <w:rsid w:val="008B0EBA"/>
    <w:rsid w:val="008B2564"/>
    <w:rsid w:val="008B2D61"/>
    <w:rsid w:val="008B5669"/>
    <w:rsid w:val="008B6574"/>
    <w:rsid w:val="008B6B90"/>
    <w:rsid w:val="008B6DD1"/>
    <w:rsid w:val="008B7175"/>
    <w:rsid w:val="008B7BC5"/>
    <w:rsid w:val="008C07D8"/>
    <w:rsid w:val="008D1D34"/>
    <w:rsid w:val="008D21FA"/>
    <w:rsid w:val="008D23BF"/>
    <w:rsid w:val="008D5038"/>
    <w:rsid w:val="008D50C2"/>
    <w:rsid w:val="008D60F7"/>
    <w:rsid w:val="008D67A5"/>
    <w:rsid w:val="008D745C"/>
    <w:rsid w:val="008E03FC"/>
    <w:rsid w:val="008E04F8"/>
    <w:rsid w:val="008E2264"/>
    <w:rsid w:val="008E4A12"/>
    <w:rsid w:val="008E5054"/>
    <w:rsid w:val="008E5300"/>
    <w:rsid w:val="008E6E32"/>
    <w:rsid w:val="008F0255"/>
    <w:rsid w:val="008F398B"/>
    <w:rsid w:val="008F5FF5"/>
    <w:rsid w:val="008F68CD"/>
    <w:rsid w:val="008F7311"/>
    <w:rsid w:val="0090007C"/>
    <w:rsid w:val="009046D8"/>
    <w:rsid w:val="009057DB"/>
    <w:rsid w:val="00906333"/>
    <w:rsid w:val="00906674"/>
    <w:rsid w:val="009108A3"/>
    <w:rsid w:val="00911D4D"/>
    <w:rsid w:val="009121FC"/>
    <w:rsid w:val="009124C8"/>
    <w:rsid w:val="0091388D"/>
    <w:rsid w:val="009206C2"/>
    <w:rsid w:val="009226FE"/>
    <w:rsid w:val="00923E17"/>
    <w:rsid w:val="00924684"/>
    <w:rsid w:val="0092524C"/>
    <w:rsid w:val="00925A22"/>
    <w:rsid w:val="00925ED1"/>
    <w:rsid w:val="00926622"/>
    <w:rsid w:val="00927405"/>
    <w:rsid w:val="00933204"/>
    <w:rsid w:val="009337F8"/>
    <w:rsid w:val="00937228"/>
    <w:rsid w:val="00941ADB"/>
    <w:rsid w:val="00942694"/>
    <w:rsid w:val="00944270"/>
    <w:rsid w:val="00945FBE"/>
    <w:rsid w:val="009500C2"/>
    <w:rsid w:val="009500D7"/>
    <w:rsid w:val="0095059D"/>
    <w:rsid w:val="00950E2E"/>
    <w:rsid w:val="00952C2E"/>
    <w:rsid w:val="00955F23"/>
    <w:rsid w:val="009567FC"/>
    <w:rsid w:val="00956CAF"/>
    <w:rsid w:val="0095735E"/>
    <w:rsid w:val="00960C59"/>
    <w:rsid w:val="00970072"/>
    <w:rsid w:val="0097248A"/>
    <w:rsid w:val="00972A2D"/>
    <w:rsid w:val="00972A85"/>
    <w:rsid w:val="00974DE2"/>
    <w:rsid w:val="00975EA9"/>
    <w:rsid w:val="00976EBC"/>
    <w:rsid w:val="00981923"/>
    <w:rsid w:val="00981A9B"/>
    <w:rsid w:val="009822E7"/>
    <w:rsid w:val="00982CDE"/>
    <w:rsid w:val="00985F1B"/>
    <w:rsid w:val="009863DB"/>
    <w:rsid w:val="0099286C"/>
    <w:rsid w:val="0099398B"/>
    <w:rsid w:val="009948E6"/>
    <w:rsid w:val="0099549D"/>
    <w:rsid w:val="009A14AD"/>
    <w:rsid w:val="009A17B3"/>
    <w:rsid w:val="009A2A78"/>
    <w:rsid w:val="009A34A0"/>
    <w:rsid w:val="009A375A"/>
    <w:rsid w:val="009A6595"/>
    <w:rsid w:val="009A7ABC"/>
    <w:rsid w:val="009B0544"/>
    <w:rsid w:val="009B1217"/>
    <w:rsid w:val="009B3FE1"/>
    <w:rsid w:val="009B5250"/>
    <w:rsid w:val="009B5609"/>
    <w:rsid w:val="009B5D52"/>
    <w:rsid w:val="009B5F80"/>
    <w:rsid w:val="009B626F"/>
    <w:rsid w:val="009B64F5"/>
    <w:rsid w:val="009C293C"/>
    <w:rsid w:val="009C4504"/>
    <w:rsid w:val="009C5D23"/>
    <w:rsid w:val="009C68A7"/>
    <w:rsid w:val="009D2C08"/>
    <w:rsid w:val="009D3BBC"/>
    <w:rsid w:val="009D5FA9"/>
    <w:rsid w:val="009D6132"/>
    <w:rsid w:val="009D6AC5"/>
    <w:rsid w:val="009D7A92"/>
    <w:rsid w:val="009E1588"/>
    <w:rsid w:val="009E1992"/>
    <w:rsid w:val="009E2DDF"/>
    <w:rsid w:val="009E3422"/>
    <w:rsid w:val="009E4102"/>
    <w:rsid w:val="009E419C"/>
    <w:rsid w:val="009E48A8"/>
    <w:rsid w:val="009E4BED"/>
    <w:rsid w:val="009E7373"/>
    <w:rsid w:val="009F29A7"/>
    <w:rsid w:val="009F5490"/>
    <w:rsid w:val="009F6795"/>
    <w:rsid w:val="00A03629"/>
    <w:rsid w:val="00A03F39"/>
    <w:rsid w:val="00A05958"/>
    <w:rsid w:val="00A07106"/>
    <w:rsid w:val="00A13CDA"/>
    <w:rsid w:val="00A14784"/>
    <w:rsid w:val="00A1523A"/>
    <w:rsid w:val="00A1530E"/>
    <w:rsid w:val="00A1571D"/>
    <w:rsid w:val="00A171AB"/>
    <w:rsid w:val="00A17897"/>
    <w:rsid w:val="00A218E1"/>
    <w:rsid w:val="00A233E7"/>
    <w:rsid w:val="00A2414D"/>
    <w:rsid w:val="00A27402"/>
    <w:rsid w:val="00A27403"/>
    <w:rsid w:val="00A2741B"/>
    <w:rsid w:val="00A30218"/>
    <w:rsid w:val="00A361AD"/>
    <w:rsid w:val="00A4097D"/>
    <w:rsid w:val="00A417D5"/>
    <w:rsid w:val="00A41E59"/>
    <w:rsid w:val="00A42624"/>
    <w:rsid w:val="00A45A6B"/>
    <w:rsid w:val="00A47196"/>
    <w:rsid w:val="00A50321"/>
    <w:rsid w:val="00A50CDA"/>
    <w:rsid w:val="00A526C7"/>
    <w:rsid w:val="00A55D10"/>
    <w:rsid w:val="00A5611B"/>
    <w:rsid w:val="00A56995"/>
    <w:rsid w:val="00A57867"/>
    <w:rsid w:val="00A63727"/>
    <w:rsid w:val="00A6469A"/>
    <w:rsid w:val="00A64F5F"/>
    <w:rsid w:val="00A6529C"/>
    <w:rsid w:val="00A65931"/>
    <w:rsid w:val="00A676AB"/>
    <w:rsid w:val="00A72B00"/>
    <w:rsid w:val="00A733D0"/>
    <w:rsid w:val="00A80697"/>
    <w:rsid w:val="00A82E36"/>
    <w:rsid w:val="00A8626A"/>
    <w:rsid w:val="00A86E60"/>
    <w:rsid w:val="00A86F0C"/>
    <w:rsid w:val="00A9123C"/>
    <w:rsid w:val="00A914FF"/>
    <w:rsid w:val="00A93E26"/>
    <w:rsid w:val="00A94E30"/>
    <w:rsid w:val="00A96023"/>
    <w:rsid w:val="00A965A0"/>
    <w:rsid w:val="00AA2579"/>
    <w:rsid w:val="00AB0BED"/>
    <w:rsid w:val="00AC06AC"/>
    <w:rsid w:val="00AC2E38"/>
    <w:rsid w:val="00AC3D2F"/>
    <w:rsid w:val="00AC42C6"/>
    <w:rsid w:val="00AC6F69"/>
    <w:rsid w:val="00AD3F35"/>
    <w:rsid w:val="00AD41EC"/>
    <w:rsid w:val="00AD46D2"/>
    <w:rsid w:val="00AE0998"/>
    <w:rsid w:val="00AE3D2C"/>
    <w:rsid w:val="00AE422B"/>
    <w:rsid w:val="00AE515C"/>
    <w:rsid w:val="00AF11DA"/>
    <w:rsid w:val="00AF2854"/>
    <w:rsid w:val="00AF5E7E"/>
    <w:rsid w:val="00AF70C7"/>
    <w:rsid w:val="00AF7A71"/>
    <w:rsid w:val="00AF7A85"/>
    <w:rsid w:val="00B0077C"/>
    <w:rsid w:val="00B0108D"/>
    <w:rsid w:val="00B01CB4"/>
    <w:rsid w:val="00B02ED0"/>
    <w:rsid w:val="00B02F2F"/>
    <w:rsid w:val="00B1071B"/>
    <w:rsid w:val="00B10F49"/>
    <w:rsid w:val="00B134EC"/>
    <w:rsid w:val="00B15C94"/>
    <w:rsid w:val="00B165A0"/>
    <w:rsid w:val="00B1691B"/>
    <w:rsid w:val="00B230F5"/>
    <w:rsid w:val="00B26782"/>
    <w:rsid w:val="00B320ED"/>
    <w:rsid w:val="00B374DC"/>
    <w:rsid w:val="00B424A8"/>
    <w:rsid w:val="00B45780"/>
    <w:rsid w:val="00B45A7D"/>
    <w:rsid w:val="00B47229"/>
    <w:rsid w:val="00B54328"/>
    <w:rsid w:val="00B56A67"/>
    <w:rsid w:val="00B600AC"/>
    <w:rsid w:val="00B61E29"/>
    <w:rsid w:val="00B633CC"/>
    <w:rsid w:val="00B63D74"/>
    <w:rsid w:val="00B64C24"/>
    <w:rsid w:val="00B64F9E"/>
    <w:rsid w:val="00B72E84"/>
    <w:rsid w:val="00B73A97"/>
    <w:rsid w:val="00B805E6"/>
    <w:rsid w:val="00B80F0D"/>
    <w:rsid w:val="00B81F98"/>
    <w:rsid w:val="00B820C5"/>
    <w:rsid w:val="00B8456D"/>
    <w:rsid w:val="00B851CA"/>
    <w:rsid w:val="00B87240"/>
    <w:rsid w:val="00B87905"/>
    <w:rsid w:val="00B87948"/>
    <w:rsid w:val="00B90C78"/>
    <w:rsid w:val="00BA00B2"/>
    <w:rsid w:val="00BA6119"/>
    <w:rsid w:val="00BA6D0E"/>
    <w:rsid w:val="00BA718B"/>
    <w:rsid w:val="00BA7692"/>
    <w:rsid w:val="00BB04D0"/>
    <w:rsid w:val="00BB0EC6"/>
    <w:rsid w:val="00BB16DB"/>
    <w:rsid w:val="00BB2BF4"/>
    <w:rsid w:val="00BB681D"/>
    <w:rsid w:val="00BB77C8"/>
    <w:rsid w:val="00BC6FBA"/>
    <w:rsid w:val="00BC79B2"/>
    <w:rsid w:val="00BD1018"/>
    <w:rsid w:val="00BD451F"/>
    <w:rsid w:val="00BD4F17"/>
    <w:rsid w:val="00BD6340"/>
    <w:rsid w:val="00BD64E8"/>
    <w:rsid w:val="00BD6B17"/>
    <w:rsid w:val="00BE1D06"/>
    <w:rsid w:val="00BE2B92"/>
    <w:rsid w:val="00BE6B4F"/>
    <w:rsid w:val="00BF132D"/>
    <w:rsid w:val="00BF180B"/>
    <w:rsid w:val="00BF459D"/>
    <w:rsid w:val="00BF4DE5"/>
    <w:rsid w:val="00BF51AF"/>
    <w:rsid w:val="00BF6080"/>
    <w:rsid w:val="00BF6D21"/>
    <w:rsid w:val="00C01445"/>
    <w:rsid w:val="00C03877"/>
    <w:rsid w:val="00C0411D"/>
    <w:rsid w:val="00C1000D"/>
    <w:rsid w:val="00C10F29"/>
    <w:rsid w:val="00C11D24"/>
    <w:rsid w:val="00C13A6D"/>
    <w:rsid w:val="00C168E0"/>
    <w:rsid w:val="00C16A82"/>
    <w:rsid w:val="00C2099F"/>
    <w:rsid w:val="00C22044"/>
    <w:rsid w:val="00C23707"/>
    <w:rsid w:val="00C24818"/>
    <w:rsid w:val="00C24C78"/>
    <w:rsid w:val="00C25149"/>
    <w:rsid w:val="00C25E90"/>
    <w:rsid w:val="00C30C09"/>
    <w:rsid w:val="00C31A6C"/>
    <w:rsid w:val="00C32483"/>
    <w:rsid w:val="00C3260A"/>
    <w:rsid w:val="00C32AC5"/>
    <w:rsid w:val="00C337CE"/>
    <w:rsid w:val="00C33E12"/>
    <w:rsid w:val="00C341EE"/>
    <w:rsid w:val="00C37072"/>
    <w:rsid w:val="00C40688"/>
    <w:rsid w:val="00C40E15"/>
    <w:rsid w:val="00C41E68"/>
    <w:rsid w:val="00C452CB"/>
    <w:rsid w:val="00C45FF3"/>
    <w:rsid w:val="00C46249"/>
    <w:rsid w:val="00C5239C"/>
    <w:rsid w:val="00C557D4"/>
    <w:rsid w:val="00C5781A"/>
    <w:rsid w:val="00C57905"/>
    <w:rsid w:val="00C60B64"/>
    <w:rsid w:val="00C62260"/>
    <w:rsid w:val="00C64474"/>
    <w:rsid w:val="00C65CB7"/>
    <w:rsid w:val="00C6687F"/>
    <w:rsid w:val="00C671CE"/>
    <w:rsid w:val="00C71558"/>
    <w:rsid w:val="00C72F22"/>
    <w:rsid w:val="00C73641"/>
    <w:rsid w:val="00C75901"/>
    <w:rsid w:val="00C76959"/>
    <w:rsid w:val="00C76B26"/>
    <w:rsid w:val="00C77ADD"/>
    <w:rsid w:val="00C803B3"/>
    <w:rsid w:val="00C870F5"/>
    <w:rsid w:val="00C87A5B"/>
    <w:rsid w:val="00C91949"/>
    <w:rsid w:val="00C92192"/>
    <w:rsid w:val="00C96364"/>
    <w:rsid w:val="00C969F4"/>
    <w:rsid w:val="00C96A8E"/>
    <w:rsid w:val="00CA026F"/>
    <w:rsid w:val="00CA0902"/>
    <w:rsid w:val="00CA0BEB"/>
    <w:rsid w:val="00CA1C84"/>
    <w:rsid w:val="00CA74C2"/>
    <w:rsid w:val="00CB0D45"/>
    <w:rsid w:val="00CB1362"/>
    <w:rsid w:val="00CB1F81"/>
    <w:rsid w:val="00CB4679"/>
    <w:rsid w:val="00CC0172"/>
    <w:rsid w:val="00CC1589"/>
    <w:rsid w:val="00CC16A7"/>
    <w:rsid w:val="00CC666D"/>
    <w:rsid w:val="00CD01BE"/>
    <w:rsid w:val="00CD03E9"/>
    <w:rsid w:val="00CD15B4"/>
    <w:rsid w:val="00CD275A"/>
    <w:rsid w:val="00CD3366"/>
    <w:rsid w:val="00CD45A6"/>
    <w:rsid w:val="00CD54AB"/>
    <w:rsid w:val="00CD6FA7"/>
    <w:rsid w:val="00CE08A1"/>
    <w:rsid w:val="00CE2E07"/>
    <w:rsid w:val="00CE31B5"/>
    <w:rsid w:val="00CE454F"/>
    <w:rsid w:val="00CE58AA"/>
    <w:rsid w:val="00CE5DA0"/>
    <w:rsid w:val="00CF266E"/>
    <w:rsid w:val="00CF2899"/>
    <w:rsid w:val="00CF6A6E"/>
    <w:rsid w:val="00D008BE"/>
    <w:rsid w:val="00D03021"/>
    <w:rsid w:val="00D10686"/>
    <w:rsid w:val="00D11ACE"/>
    <w:rsid w:val="00D128A8"/>
    <w:rsid w:val="00D12F94"/>
    <w:rsid w:val="00D15E10"/>
    <w:rsid w:val="00D16D1E"/>
    <w:rsid w:val="00D20CE5"/>
    <w:rsid w:val="00D22FEF"/>
    <w:rsid w:val="00D262E2"/>
    <w:rsid w:val="00D26A83"/>
    <w:rsid w:val="00D273E7"/>
    <w:rsid w:val="00D30410"/>
    <w:rsid w:val="00D304B9"/>
    <w:rsid w:val="00D35BB5"/>
    <w:rsid w:val="00D36084"/>
    <w:rsid w:val="00D3644D"/>
    <w:rsid w:val="00D402F3"/>
    <w:rsid w:val="00D4049A"/>
    <w:rsid w:val="00D41255"/>
    <w:rsid w:val="00D4126E"/>
    <w:rsid w:val="00D4358E"/>
    <w:rsid w:val="00D457FA"/>
    <w:rsid w:val="00D4728A"/>
    <w:rsid w:val="00D5153B"/>
    <w:rsid w:val="00D521F5"/>
    <w:rsid w:val="00D52290"/>
    <w:rsid w:val="00D5241A"/>
    <w:rsid w:val="00D53174"/>
    <w:rsid w:val="00D540B1"/>
    <w:rsid w:val="00D546FE"/>
    <w:rsid w:val="00D60AD5"/>
    <w:rsid w:val="00D60DCC"/>
    <w:rsid w:val="00D624EE"/>
    <w:rsid w:val="00D65DEC"/>
    <w:rsid w:val="00D70086"/>
    <w:rsid w:val="00D71187"/>
    <w:rsid w:val="00D72B19"/>
    <w:rsid w:val="00D72BFA"/>
    <w:rsid w:val="00D731A0"/>
    <w:rsid w:val="00D753DF"/>
    <w:rsid w:val="00D77512"/>
    <w:rsid w:val="00D81382"/>
    <w:rsid w:val="00D835B3"/>
    <w:rsid w:val="00D836E1"/>
    <w:rsid w:val="00D95915"/>
    <w:rsid w:val="00D95C53"/>
    <w:rsid w:val="00DA054E"/>
    <w:rsid w:val="00DA3F00"/>
    <w:rsid w:val="00DB046B"/>
    <w:rsid w:val="00DB56BC"/>
    <w:rsid w:val="00DC1CD8"/>
    <w:rsid w:val="00DC4910"/>
    <w:rsid w:val="00DD6CB2"/>
    <w:rsid w:val="00DD7D12"/>
    <w:rsid w:val="00DE1F56"/>
    <w:rsid w:val="00DE234C"/>
    <w:rsid w:val="00DE2712"/>
    <w:rsid w:val="00DE42A4"/>
    <w:rsid w:val="00DE4A32"/>
    <w:rsid w:val="00DE4EC4"/>
    <w:rsid w:val="00DE52A8"/>
    <w:rsid w:val="00DE5D55"/>
    <w:rsid w:val="00DF0BB7"/>
    <w:rsid w:val="00DF4AF9"/>
    <w:rsid w:val="00DF542F"/>
    <w:rsid w:val="00DF6E3F"/>
    <w:rsid w:val="00E04DDA"/>
    <w:rsid w:val="00E114F8"/>
    <w:rsid w:val="00E12FDA"/>
    <w:rsid w:val="00E201CD"/>
    <w:rsid w:val="00E25374"/>
    <w:rsid w:val="00E25FBB"/>
    <w:rsid w:val="00E274BF"/>
    <w:rsid w:val="00E27B48"/>
    <w:rsid w:val="00E30322"/>
    <w:rsid w:val="00E31FF0"/>
    <w:rsid w:val="00E33A4E"/>
    <w:rsid w:val="00E33EB8"/>
    <w:rsid w:val="00E34504"/>
    <w:rsid w:val="00E3746B"/>
    <w:rsid w:val="00E378FF"/>
    <w:rsid w:val="00E42AFE"/>
    <w:rsid w:val="00E431D2"/>
    <w:rsid w:val="00E44A91"/>
    <w:rsid w:val="00E45EEF"/>
    <w:rsid w:val="00E474D3"/>
    <w:rsid w:val="00E52F86"/>
    <w:rsid w:val="00E53611"/>
    <w:rsid w:val="00E5398F"/>
    <w:rsid w:val="00E544CA"/>
    <w:rsid w:val="00E55DAC"/>
    <w:rsid w:val="00E60183"/>
    <w:rsid w:val="00E61084"/>
    <w:rsid w:val="00E61EAB"/>
    <w:rsid w:val="00E62DF9"/>
    <w:rsid w:val="00E62F7D"/>
    <w:rsid w:val="00E63B49"/>
    <w:rsid w:val="00E64931"/>
    <w:rsid w:val="00E649CA"/>
    <w:rsid w:val="00E6631C"/>
    <w:rsid w:val="00E737A5"/>
    <w:rsid w:val="00E77CFB"/>
    <w:rsid w:val="00E80AAB"/>
    <w:rsid w:val="00E82760"/>
    <w:rsid w:val="00E8322B"/>
    <w:rsid w:val="00E844DD"/>
    <w:rsid w:val="00E86788"/>
    <w:rsid w:val="00E86BDA"/>
    <w:rsid w:val="00E93E0B"/>
    <w:rsid w:val="00E962C2"/>
    <w:rsid w:val="00E96A1E"/>
    <w:rsid w:val="00E97B08"/>
    <w:rsid w:val="00EA0E7A"/>
    <w:rsid w:val="00EA2DBC"/>
    <w:rsid w:val="00EA3909"/>
    <w:rsid w:val="00EA3C86"/>
    <w:rsid w:val="00EA4633"/>
    <w:rsid w:val="00EA4CB4"/>
    <w:rsid w:val="00EA55F2"/>
    <w:rsid w:val="00EA6367"/>
    <w:rsid w:val="00EB1456"/>
    <w:rsid w:val="00EB52FC"/>
    <w:rsid w:val="00EB6450"/>
    <w:rsid w:val="00EC09D8"/>
    <w:rsid w:val="00EC1462"/>
    <w:rsid w:val="00EC2E08"/>
    <w:rsid w:val="00EC3BC6"/>
    <w:rsid w:val="00ED0960"/>
    <w:rsid w:val="00ED0C15"/>
    <w:rsid w:val="00ED13BD"/>
    <w:rsid w:val="00ED269F"/>
    <w:rsid w:val="00ED3F87"/>
    <w:rsid w:val="00ED54D0"/>
    <w:rsid w:val="00ED5718"/>
    <w:rsid w:val="00ED79C0"/>
    <w:rsid w:val="00EE0DE3"/>
    <w:rsid w:val="00EE59FC"/>
    <w:rsid w:val="00EE5D1B"/>
    <w:rsid w:val="00EE6136"/>
    <w:rsid w:val="00EE636D"/>
    <w:rsid w:val="00EE6CB9"/>
    <w:rsid w:val="00EF0A43"/>
    <w:rsid w:val="00EF1053"/>
    <w:rsid w:val="00EF1CF2"/>
    <w:rsid w:val="00EF35A9"/>
    <w:rsid w:val="00EF3EC8"/>
    <w:rsid w:val="00EF4CC3"/>
    <w:rsid w:val="00EF4EEF"/>
    <w:rsid w:val="00EF5522"/>
    <w:rsid w:val="00EF5BE6"/>
    <w:rsid w:val="00EF6F52"/>
    <w:rsid w:val="00EF73A0"/>
    <w:rsid w:val="00F002E9"/>
    <w:rsid w:val="00F02079"/>
    <w:rsid w:val="00F02DE8"/>
    <w:rsid w:val="00F05B1A"/>
    <w:rsid w:val="00F05DDF"/>
    <w:rsid w:val="00F0602A"/>
    <w:rsid w:val="00F060D5"/>
    <w:rsid w:val="00F07403"/>
    <w:rsid w:val="00F1140A"/>
    <w:rsid w:val="00F1281E"/>
    <w:rsid w:val="00F12F5B"/>
    <w:rsid w:val="00F15EFD"/>
    <w:rsid w:val="00F163C1"/>
    <w:rsid w:val="00F164E6"/>
    <w:rsid w:val="00F221A4"/>
    <w:rsid w:val="00F24C15"/>
    <w:rsid w:val="00F316D0"/>
    <w:rsid w:val="00F31855"/>
    <w:rsid w:val="00F32246"/>
    <w:rsid w:val="00F35C27"/>
    <w:rsid w:val="00F410B8"/>
    <w:rsid w:val="00F434F1"/>
    <w:rsid w:val="00F436C4"/>
    <w:rsid w:val="00F453AB"/>
    <w:rsid w:val="00F45CC9"/>
    <w:rsid w:val="00F45D21"/>
    <w:rsid w:val="00F46D01"/>
    <w:rsid w:val="00F47832"/>
    <w:rsid w:val="00F51597"/>
    <w:rsid w:val="00F527AC"/>
    <w:rsid w:val="00F5327E"/>
    <w:rsid w:val="00F54A73"/>
    <w:rsid w:val="00F5527C"/>
    <w:rsid w:val="00F55603"/>
    <w:rsid w:val="00F55F18"/>
    <w:rsid w:val="00F63A4F"/>
    <w:rsid w:val="00F64476"/>
    <w:rsid w:val="00F674B9"/>
    <w:rsid w:val="00F71ADE"/>
    <w:rsid w:val="00F743B6"/>
    <w:rsid w:val="00F74B83"/>
    <w:rsid w:val="00F74F60"/>
    <w:rsid w:val="00F75223"/>
    <w:rsid w:val="00F809E7"/>
    <w:rsid w:val="00F83F5D"/>
    <w:rsid w:val="00F8469F"/>
    <w:rsid w:val="00F9051C"/>
    <w:rsid w:val="00F90EE6"/>
    <w:rsid w:val="00F91830"/>
    <w:rsid w:val="00F918F7"/>
    <w:rsid w:val="00F91D04"/>
    <w:rsid w:val="00F92B0E"/>
    <w:rsid w:val="00F945E1"/>
    <w:rsid w:val="00F94715"/>
    <w:rsid w:val="00F95052"/>
    <w:rsid w:val="00F950C1"/>
    <w:rsid w:val="00F950C5"/>
    <w:rsid w:val="00F962FF"/>
    <w:rsid w:val="00FA0EFB"/>
    <w:rsid w:val="00FA1253"/>
    <w:rsid w:val="00FA5FE0"/>
    <w:rsid w:val="00FC2377"/>
    <w:rsid w:val="00FC2CA3"/>
    <w:rsid w:val="00FC4983"/>
    <w:rsid w:val="00FC5B10"/>
    <w:rsid w:val="00FC7B6D"/>
    <w:rsid w:val="00FC7F9B"/>
    <w:rsid w:val="00FD2529"/>
    <w:rsid w:val="00FD6C07"/>
    <w:rsid w:val="00FE0537"/>
    <w:rsid w:val="00FE64DC"/>
    <w:rsid w:val="00FE6994"/>
    <w:rsid w:val="00FE6B3B"/>
    <w:rsid w:val="00FF37B3"/>
    <w:rsid w:val="00FF383B"/>
    <w:rsid w:val="00FF4084"/>
    <w:rsid w:val="00FF5FCD"/>
    <w:rsid w:val="00FF6C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C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4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3</Pages>
  <Words>1041</Words>
  <Characters>6252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Gminny Ośrodek Pomocy Społecznej</cp:lastModifiedBy>
  <cp:revision>53</cp:revision>
  <cp:lastPrinted>2017-10-27T07:44:00Z</cp:lastPrinted>
  <dcterms:created xsi:type="dcterms:W3CDTF">2017-07-11T08:10:00Z</dcterms:created>
  <dcterms:modified xsi:type="dcterms:W3CDTF">2017-11-22T09:12:00Z</dcterms:modified>
</cp:coreProperties>
</file>