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>Uchwała Nr XIV/102/16</w:t>
      </w: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   z dnia 07 kwietnia 2016r.</w:t>
      </w: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2016 – 2033.</w:t>
      </w: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C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8862C1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2015 Dz. U.  poz. 1515 z późniejszymi zmianami) oraz </w:t>
      </w:r>
      <w:r w:rsidRPr="008862C1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at. 232 ustawy z dnia 27 sierpnia 2009r. o finansach publicznych (tekst jednolity Dz. U. z 2013, poz. 885 z </w:t>
      </w:r>
      <w:proofErr w:type="spellStart"/>
      <w:r w:rsidRPr="008862C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862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62C1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8862C1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XII/73/15 z dnia 29 grudnia 2015r. Rady Gminy w brudzeniu Dużym na lata 2016-2033 </w:t>
      </w: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Zmianie ulega załącznik Nr 1 do Uchwały Nr XII/73/15 Rady Gminy w Brudzeniu Dużym z dnia 29.12.2015r. pn. „Wieloletnia Prognoza Finansowa”, który otrzymuje brzmienie jak załącznik Nr 1 do niniejszej Uchwały. Załącznik Nr 2 do Uchwały Nr XII/73/15 Rady Gminy w Brudzeniu Dużym z dnia 29.12.2015r. pn. "Wykaz przedsięwzięć do WPF" nie </w:t>
      </w:r>
      <w:proofErr w:type="spellStart"/>
      <w:r w:rsidRPr="008862C1">
        <w:rPr>
          <w:rFonts w:ascii="Times New Roman" w:hAnsi="Times New Roman" w:cs="Times New Roman"/>
          <w:sz w:val="24"/>
          <w:szCs w:val="24"/>
        </w:rPr>
        <w:t>ulaga</w:t>
      </w:r>
      <w:proofErr w:type="spellEnd"/>
      <w:r w:rsidRPr="008862C1">
        <w:rPr>
          <w:rFonts w:ascii="Times New Roman" w:hAnsi="Times New Roman" w:cs="Times New Roman"/>
          <w:sz w:val="24"/>
          <w:szCs w:val="24"/>
        </w:rPr>
        <w:t xml:space="preserve"> zmianie.</w:t>
      </w: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8862C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8862C1" w:rsidRPr="008862C1" w:rsidRDefault="008862C1" w:rsidP="00886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>Rafał Nowak</w:t>
      </w:r>
    </w:p>
    <w:p w:rsidR="008862C1" w:rsidRPr="008862C1" w:rsidRDefault="008862C1" w:rsidP="0088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8862C1" w:rsidRPr="008862C1" w:rsidRDefault="008862C1" w:rsidP="0088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2C1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ab/>
        <w:t xml:space="preserve">W Wieloletniej Prognozie Finansowej urealniono załącznik Nr 1 do Uchwały Nr XII/73/15 Rady Gminy w Brudzeniu Dużym z dnia 29 grudnia 2015r. pn. "Wieloletnia Prognoza Finansowa". </w:t>
      </w: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2016 Nr XII/74/15 Rady Gminy Brudzeń Duży z dnia 29 grudnia 2015r. </w:t>
      </w: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2C1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8862C1" w:rsidRPr="008862C1" w:rsidRDefault="008862C1" w:rsidP="008862C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ab/>
        <w:t xml:space="preserve">Dochody ogółem w 2016 roku kształtują się na poziomie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26 244 894,00.</w:t>
      </w:r>
    </w:p>
    <w:p w:rsidR="008862C1" w:rsidRPr="008862C1" w:rsidRDefault="008862C1" w:rsidP="008862C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Zmianie uległy dochody bieżące kolumna 1.1 w tym z tytułu dotacji i środków przeznaczonych na cele bieżące kolumna 1.1.5. o kwotę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3 841 267,00.</w:t>
      </w:r>
      <w:r w:rsidRPr="008862C1">
        <w:rPr>
          <w:rFonts w:ascii="Times New Roman" w:hAnsi="Times New Roman" w:cs="Times New Roman"/>
          <w:sz w:val="24"/>
          <w:szCs w:val="24"/>
        </w:rPr>
        <w:t xml:space="preserve"> Kwota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3 818 899,00 </w:t>
      </w:r>
      <w:r w:rsidRPr="008862C1">
        <w:rPr>
          <w:rFonts w:ascii="Times New Roman" w:hAnsi="Times New Roman" w:cs="Times New Roman"/>
          <w:sz w:val="24"/>
          <w:szCs w:val="24"/>
        </w:rPr>
        <w:t>przeznaczona jest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2C1">
        <w:rPr>
          <w:rFonts w:ascii="Times New Roman" w:hAnsi="Times New Roman" w:cs="Times New Roman"/>
          <w:sz w:val="24"/>
          <w:szCs w:val="24"/>
        </w:rPr>
        <w:t xml:space="preserve">na realizację rządowego programu „Rodzina 500+” zgodnie pismem z MUW w Warszawie Nr FCR-I.3111.17.3.2016 z dnia 18 lutego 2016. Kwota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8 568,00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przeznaczona jest na zadanie związane z prowadzeniem i aktualizacją stałego rejestru wyborców oraz na wymianę urn wyborczych na podstawie pisma Nr DPK.3101-7/16 z dn. 22.03.2016. Dotacja wpłynie z KBW w Płocku. Kwota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14 000,00 </w:t>
      </w:r>
      <w:r w:rsidRPr="008862C1">
        <w:rPr>
          <w:rFonts w:ascii="Times New Roman" w:hAnsi="Times New Roman" w:cs="Times New Roman"/>
          <w:sz w:val="24"/>
          <w:szCs w:val="24"/>
        </w:rPr>
        <w:t xml:space="preserve">przeznaczona jest na wypłatę świadczeń rodzinnych i świadczeń z funduszu alimentacyjnego zgodnie z pismem MUW w Warszawie Nr FCR-I.3111.23.12.2016 z dnia 22.03.2016 (zadania zlecone). Kwota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400,00 </w:t>
      </w:r>
      <w:r w:rsidRPr="008862C1">
        <w:rPr>
          <w:rFonts w:ascii="Times New Roman" w:hAnsi="Times New Roman" w:cs="Times New Roman"/>
          <w:sz w:val="24"/>
          <w:szCs w:val="24"/>
        </w:rPr>
        <w:t>przeznaczona jest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2C1">
        <w:rPr>
          <w:rFonts w:ascii="Times New Roman" w:hAnsi="Times New Roman" w:cs="Times New Roman"/>
          <w:sz w:val="24"/>
          <w:szCs w:val="24"/>
        </w:rPr>
        <w:t xml:space="preserve">na opłacenie składki zdrowotnej za osoby pobierające zasiłek stały zgodnie z pismem MUW w Warszawie Nr FCR-I.3111.23.12.2016 z dnia 22.03.2016. Kwota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1 700,00 </w:t>
      </w:r>
      <w:r w:rsidRPr="008862C1">
        <w:rPr>
          <w:rFonts w:ascii="Times New Roman" w:hAnsi="Times New Roman" w:cs="Times New Roman"/>
          <w:sz w:val="24"/>
          <w:szCs w:val="24"/>
        </w:rPr>
        <w:t xml:space="preserve">przeznaczona jest na wypłatę zasiłków stałych zgodnie z pismem MUW w Warszawie Nr FCR-I.3111.23.12.2016 z dnia 22.03.2016. </w:t>
      </w:r>
    </w:p>
    <w:p w:rsidR="008862C1" w:rsidRPr="008862C1" w:rsidRDefault="008862C1" w:rsidP="008862C1">
      <w:pPr>
        <w:tabs>
          <w:tab w:val="left" w:pos="13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Dochody z tytułu dotacji i środków przeznaczonych na cele bieżące zmniejszono o kotwę 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2 300,00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z czego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100,00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zmniejszono na zadania związane z obroną cywilną na podstawie pisma MUW w Warszawie Nr FCR-I.3111.23.12.2016 z dn. 22.03.2016,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300,00 </w:t>
      </w:r>
      <w:r w:rsidRPr="008862C1">
        <w:rPr>
          <w:rFonts w:ascii="Times New Roman" w:hAnsi="Times New Roman" w:cs="Times New Roman"/>
          <w:sz w:val="24"/>
          <w:szCs w:val="24"/>
        </w:rPr>
        <w:t xml:space="preserve">zmniejszono na opłacenie składki zdrowotnej za osoby pobierające niektóre świadczenia rodzinne zgodnie z pismem MUW w Warszawie Nr FCR-I.3111.23.12.2016 z dn. 22.03.2016 (zadania zlecone),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1 900,00 </w:t>
      </w:r>
      <w:r w:rsidRPr="008862C1">
        <w:rPr>
          <w:rFonts w:ascii="Times New Roman" w:hAnsi="Times New Roman" w:cs="Times New Roman"/>
          <w:sz w:val="24"/>
          <w:szCs w:val="24"/>
        </w:rPr>
        <w:t>zmniejszono na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2C1">
        <w:rPr>
          <w:rFonts w:ascii="Times New Roman" w:hAnsi="Times New Roman" w:cs="Times New Roman"/>
          <w:sz w:val="24"/>
          <w:szCs w:val="24"/>
        </w:rPr>
        <w:t xml:space="preserve">wypłatę zasiłków okresowych zgodnie z pismem MUW w Warszawie Nr FCR-I.3111.23.12.2016 z dn. 22.03.2016 </w:t>
      </w:r>
    </w:p>
    <w:p w:rsidR="008862C1" w:rsidRPr="008862C1" w:rsidRDefault="008862C1" w:rsidP="008862C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>Zmiany zostały wprowadzone Zarządzeniami Wójta Gminy w Brudzeniu Dużym.</w:t>
      </w:r>
    </w:p>
    <w:p w:rsidR="008862C1" w:rsidRPr="008862C1" w:rsidRDefault="008862C1" w:rsidP="008862C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Na skutek zwiększenia wartości budowli zwiększa się plan dochodów bieżących w kwocie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351 613,00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z tytułu wpływu ponadplanowych dochodów w podatku od nieruchomości (kolumna 1.1.3.1) od Operatora Gazociągów Przemysłowych GAZ-SYSTEM S.A. w </w:t>
      </w:r>
      <w:proofErr w:type="spellStart"/>
      <w:r w:rsidRPr="008862C1">
        <w:rPr>
          <w:rFonts w:ascii="Times New Roman" w:hAnsi="Times New Roman" w:cs="Times New Roman"/>
          <w:sz w:val="24"/>
          <w:szCs w:val="24"/>
        </w:rPr>
        <w:lastRenderedPageBreak/>
        <w:t>Warszawie.W</w:t>
      </w:r>
      <w:proofErr w:type="spellEnd"/>
      <w:r w:rsidRPr="008862C1">
        <w:rPr>
          <w:rFonts w:ascii="Times New Roman" w:hAnsi="Times New Roman" w:cs="Times New Roman"/>
          <w:sz w:val="24"/>
          <w:szCs w:val="24"/>
        </w:rPr>
        <w:t xml:space="preserve"> związku ze zmniejszeniem części oświatowej subwencji ogólnej zmniejsza się plan dochodów bieżących w kwocie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96 613,00</w:t>
      </w:r>
      <w:r w:rsidRPr="008862C1">
        <w:rPr>
          <w:rFonts w:ascii="Times New Roman" w:hAnsi="Times New Roman" w:cs="Times New Roman"/>
          <w:sz w:val="24"/>
          <w:szCs w:val="24"/>
        </w:rPr>
        <w:t>. Z informacji opublikowanej przez Ministerstwo Finansów wynika, iż wpływy z tego tytułu będą niższe niż zaplanowano w budżecie gminy na podstawie wcześniejszych informacji zawartych w piśmie Nr.ST3.4750.132.2015 z dnia 12.10.2015r.</w:t>
      </w: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ab/>
        <w:t xml:space="preserve">Wydatki ogółem w 2016 roku kształtują się na poziomie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26 210 894,00</w:t>
      </w:r>
    </w:p>
    <w:p w:rsidR="008862C1" w:rsidRPr="008862C1" w:rsidRDefault="008862C1" w:rsidP="008862C1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24 213 394,00.</w:t>
      </w:r>
      <w:r w:rsidRPr="008862C1">
        <w:rPr>
          <w:rFonts w:ascii="Times New Roman" w:hAnsi="Times New Roman" w:cs="Times New Roman"/>
          <w:sz w:val="24"/>
          <w:szCs w:val="24"/>
        </w:rPr>
        <w:t xml:space="preserve"> Zmiany wprowadzone uchwałą dotyczą: zwiększenia planu wydatków bieżących w kwocie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320 000,00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z przeznaczeniem na sfinansowanie transportu lokalnego, na wydatki związane z bieżącym utrzymaniem dróg gminnych, w tym na remont drogi gminnej w miejscowości </w:t>
      </w:r>
      <w:proofErr w:type="spellStart"/>
      <w:r w:rsidRPr="008862C1">
        <w:rPr>
          <w:rFonts w:ascii="Times New Roman" w:hAnsi="Times New Roman" w:cs="Times New Roman"/>
          <w:sz w:val="24"/>
          <w:szCs w:val="24"/>
        </w:rPr>
        <w:t>Cierszewo</w:t>
      </w:r>
      <w:proofErr w:type="spellEnd"/>
      <w:r w:rsidRPr="008862C1">
        <w:rPr>
          <w:rFonts w:ascii="Times New Roman" w:hAnsi="Times New Roman" w:cs="Times New Roman"/>
          <w:sz w:val="24"/>
          <w:szCs w:val="24"/>
        </w:rPr>
        <w:t xml:space="preserve">, na wkład własny dotyczący pokrycia kosztów opracowania studium wykonalności dla projektu partnerskiego pn. „Termomodernizacja budynków użyteczności publicznej na terenie Gmin Związku Gmin Regionu Płockiego”, oraz na wypłatę zasiłków celowych. </w:t>
      </w:r>
    </w:p>
    <w:p w:rsidR="008862C1" w:rsidRPr="008862C1" w:rsidRDefault="008862C1" w:rsidP="008862C1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Zmiany wprowadzone Zarządzeniami Wójta Gminy w Brudzeniu Dużym dotyczą zwiększenia wydatków bieżących o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3 843 567,00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z przeznaczeniem na wypłatę świadczeń wychowawczych, na wydatki rzeczowe, na wynagrodzenia wraz z pochodnymi zgodnie z przyznaną dotacją na realizację rządowego programu „Rodzina 500+”, na wymianę urn wyborczych na podstawie pisma Nr DPL.3101-7/16 z dn. 22.03.2016r. w związku ze zwiększeniem dotacji na ten cel, na wypłatę świadczeń rodzinnych i świadczeń z funduszu alimentacyjnego zgodnie z pismem MUW w Warszawie Nr FCR-I.3111.23.12.2016 z dnia 22.03.2016, na opłacenie składki zdrowotnej za osoby pobierające zasiłek stały zgodnie z pismem MUW w Warszawie Nr FCR-I.3111.23.12.2016 z dnia 22.03.2016,  na wypłatę zasiłków stałych zgodnie z pismem MUW w Warszawie Nr FCR-I.3111.23.12.2016 z dnia 22.03.2016. Zmniejszono wydatki bieżące o kwotę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2 300,00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na zadaniu związanym z obroną cywilną na podstawie pisma MUW w Warszawie Nr FCR-I.3111.23.12.2016 z dn. 22.03.2016 w związku ze zmniejszeniem dotacji na ten cel, na opłacenie składki zdrowotnej za osoby pobierające niektóre świadczenia rodzinne zgodnie z pismem MUW w Warszawie Nr FCR-I.3111.23.12.2016 z dn. 22.03.2016, na wypłatę zasiłków okresowych zgodnie z pismem MUW w Warszawie Nr FCR-I.3111.23.12.2016 z dn. 22.03.2016 </w:t>
      </w:r>
    </w:p>
    <w:p w:rsidR="008862C1" w:rsidRPr="008862C1" w:rsidRDefault="008862C1" w:rsidP="008862C1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ab/>
        <w:t>Wydatki majątkowe kolumna 2.2  plan w 2016 roku zmniejszono do kwoty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1 997 500,00.</w:t>
      </w:r>
      <w:r w:rsidRPr="008862C1">
        <w:rPr>
          <w:rFonts w:ascii="Times New Roman" w:hAnsi="Times New Roman" w:cs="Times New Roman"/>
          <w:sz w:val="24"/>
          <w:szCs w:val="24"/>
        </w:rPr>
        <w:t xml:space="preserve">        Zmiana wynika ze zwiększenia panu wydatków majątkowych o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w związku z realizacją nowego zadania jednorocznego pn. „Budowa instalacji z odnawialnych źródeł energii”  oraz dokonano zmniejszenia planu wydatków majątkowych w </w:t>
      </w:r>
      <w:r w:rsidRPr="008862C1">
        <w:rPr>
          <w:rFonts w:ascii="Times New Roman" w:hAnsi="Times New Roman" w:cs="Times New Roman"/>
          <w:sz w:val="24"/>
          <w:szCs w:val="24"/>
        </w:rPr>
        <w:lastRenderedPageBreak/>
        <w:t xml:space="preserve">kwocie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15 000,00 </w:t>
      </w:r>
      <w:r w:rsidRPr="008862C1">
        <w:rPr>
          <w:rFonts w:ascii="Times New Roman" w:hAnsi="Times New Roman" w:cs="Times New Roman"/>
          <w:sz w:val="24"/>
          <w:szCs w:val="24"/>
        </w:rPr>
        <w:t xml:space="preserve">na zadaniu pn. „Wykonanie drugiej warstwy bitumicznej w postaci powierzchniowego utwardzenia dróg gminnych w miejscowości </w:t>
      </w:r>
      <w:proofErr w:type="spellStart"/>
      <w:r w:rsidRPr="008862C1">
        <w:rPr>
          <w:rFonts w:ascii="Times New Roman" w:hAnsi="Times New Roman" w:cs="Times New Roman"/>
          <w:sz w:val="24"/>
          <w:szCs w:val="24"/>
        </w:rPr>
        <w:t>Robertowo</w:t>
      </w:r>
      <w:proofErr w:type="spellEnd"/>
      <w:r w:rsidRPr="008862C1">
        <w:rPr>
          <w:rFonts w:ascii="Times New Roman" w:hAnsi="Times New Roman" w:cs="Times New Roman"/>
          <w:sz w:val="24"/>
          <w:szCs w:val="24"/>
        </w:rPr>
        <w:t xml:space="preserve"> i Żerniki”. Pierwotnie zaplanowano kwotę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, potrzebna jest  kwota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45 000,00,</w:t>
      </w:r>
      <w:r w:rsidRPr="008862C1">
        <w:rPr>
          <w:rFonts w:ascii="Times New Roman" w:hAnsi="Times New Roman" w:cs="Times New Roman"/>
          <w:sz w:val="24"/>
          <w:szCs w:val="24"/>
        </w:rPr>
        <w:t xml:space="preserve"> w związku z tym zmniejszono plan wydatków na ten cel.</w:t>
      </w:r>
    </w:p>
    <w:p w:rsidR="008862C1" w:rsidRPr="008862C1" w:rsidRDefault="008862C1" w:rsidP="008862C1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Różnica między dochodami, a wydatkami stanowi  nadwyżkę budżetową  w kwocie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34 000,00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 z przeznaczeniem na planowaną spłatę raty pożyczki w kwocie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34 000,00. </w:t>
      </w:r>
      <w:r w:rsidRPr="008862C1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566 000,00 zł</w:t>
      </w:r>
      <w:r w:rsidRPr="008862C1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566 000,00 zł</w:t>
      </w:r>
      <w:r w:rsidRPr="008862C1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566 000,00 zł</w:t>
      </w:r>
      <w:r w:rsidRPr="008862C1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kredytu w wysokości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500 000,00 </w:t>
      </w:r>
      <w:r w:rsidRPr="008862C1">
        <w:rPr>
          <w:rFonts w:ascii="Times New Roman" w:hAnsi="Times New Roman" w:cs="Times New Roman"/>
          <w:sz w:val="24"/>
          <w:szCs w:val="24"/>
        </w:rPr>
        <w:t>i pożyczki w wysokości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 xml:space="preserve"> 66 000,00).</w:t>
      </w:r>
    </w:p>
    <w:p w:rsidR="008862C1" w:rsidRPr="008862C1" w:rsidRDefault="008862C1" w:rsidP="008862C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61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zwiększono do kwoty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10 769 634,00</w:t>
      </w:r>
      <w:r w:rsidRPr="008862C1">
        <w:rPr>
          <w:rFonts w:ascii="Times New Roman" w:hAnsi="Times New Roman" w:cs="Times New Roman"/>
          <w:sz w:val="24"/>
          <w:szCs w:val="24"/>
        </w:rPr>
        <w:t>.</w:t>
      </w:r>
    </w:p>
    <w:p w:rsidR="008862C1" w:rsidRPr="008862C1" w:rsidRDefault="008862C1" w:rsidP="008862C1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61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Nowe wydatki inwestycyjne kolumna 11.5 plan zwiększono do kwoty </w:t>
      </w:r>
      <w:r w:rsidRPr="008862C1">
        <w:rPr>
          <w:rFonts w:ascii="Times New Roman" w:hAnsi="Times New Roman" w:cs="Times New Roman"/>
          <w:b/>
          <w:bCs/>
          <w:sz w:val="24"/>
          <w:szCs w:val="24"/>
        </w:rPr>
        <w:t>577 500,00</w:t>
      </w:r>
      <w:r w:rsidRPr="008862C1">
        <w:rPr>
          <w:rFonts w:ascii="Times New Roman" w:hAnsi="Times New Roman" w:cs="Times New Roman"/>
          <w:sz w:val="24"/>
          <w:szCs w:val="24"/>
        </w:rPr>
        <w:t xml:space="preserve">. Zmiany dokonano w związku z realizacją nowego zadania </w:t>
      </w:r>
      <w:proofErr w:type="spellStart"/>
      <w:r w:rsidRPr="008862C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62C1">
        <w:rPr>
          <w:rFonts w:ascii="Times New Roman" w:hAnsi="Times New Roman" w:cs="Times New Roman"/>
          <w:sz w:val="24"/>
          <w:szCs w:val="24"/>
        </w:rPr>
        <w:t>."Budowa insta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862C1">
        <w:rPr>
          <w:rFonts w:ascii="Times New Roman" w:hAnsi="Times New Roman" w:cs="Times New Roman"/>
          <w:sz w:val="24"/>
          <w:szCs w:val="24"/>
        </w:rPr>
        <w:t>cji z odnawialnych źródeł energii" oraz dokonano zmniejszenia planu na zadaniu pn. „Wykonanie drugiej warstwy bitumicznej w postaci powierzchniowego utwardzenia dróg gminnyc</w:t>
      </w:r>
      <w:bookmarkStart w:id="0" w:name="_GoBack"/>
      <w:bookmarkEnd w:id="0"/>
      <w:r w:rsidRPr="008862C1">
        <w:rPr>
          <w:rFonts w:ascii="Times New Roman" w:hAnsi="Times New Roman" w:cs="Times New Roman"/>
          <w:sz w:val="24"/>
          <w:szCs w:val="24"/>
        </w:rPr>
        <w:t xml:space="preserve">h w miejscowości </w:t>
      </w:r>
      <w:proofErr w:type="spellStart"/>
      <w:r w:rsidRPr="008862C1">
        <w:rPr>
          <w:rFonts w:ascii="Times New Roman" w:hAnsi="Times New Roman" w:cs="Times New Roman"/>
          <w:sz w:val="24"/>
          <w:szCs w:val="24"/>
        </w:rPr>
        <w:t>Robertowo</w:t>
      </w:r>
      <w:proofErr w:type="spellEnd"/>
      <w:r w:rsidRPr="008862C1">
        <w:rPr>
          <w:rFonts w:ascii="Times New Roman" w:hAnsi="Times New Roman" w:cs="Times New Roman"/>
          <w:sz w:val="24"/>
          <w:szCs w:val="24"/>
        </w:rPr>
        <w:t xml:space="preserve"> i Żerniki”. </w:t>
      </w: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ab/>
      </w:r>
      <w:r w:rsidRPr="008862C1">
        <w:rPr>
          <w:rFonts w:ascii="Times New Roman" w:hAnsi="Times New Roman" w:cs="Times New Roman"/>
          <w:sz w:val="24"/>
          <w:szCs w:val="24"/>
        </w:rPr>
        <w:tab/>
      </w:r>
    </w:p>
    <w:p w:rsidR="008862C1" w:rsidRPr="008862C1" w:rsidRDefault="008862C1" w:rsidP="008862C1">
      <w:pPr>
        <w:tabs>
          <w:tab w:val="left" w:pos="13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61" w:right="1361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ab/>
      </w: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  <w:r w:rsidRPr="0088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C1" w:rsidRPr="008862C1" w:rsidRDefault="008862C1" w:rsidP="008862C1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7" w:right="1304"/>
        <w:rPr>
          <w:rFonts w:ascii="Times New Roman" w:hAnsi="Times New Roman" w:cs="Times New Roman"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7" w:right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7" w:right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C1" w:rsidRPr="008862C1" w:rsidRDefault="008862C1" w:rsidP="0088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68" w:rsidRDefault="00FA3968"/>
    <w:sectPr w:rsidR="00FA3968" w:rsidSect="004B6A0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C1"/>
    <w:rsid w:val="00001B51"/>
    <w:rsid w:val="00001D05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331CD"/>
    <w:rsid w:val="00046834"/>
    <w:rsid w:val="00055427"/>
    <w:rsid w:val="000560F5"/>
    <w:rsid w:val="0005699B"/>
    <w:rsid w:val="00061866"/>
    <w:rsid w:val="000637AC"/>
    <w:rsid w:val="00064524"/>
    <w:rsid w:val="00064CCE"/>
    <w:rsid w:val="000737E7"/>
    <w:rsid w:val="0008054D"/>
    <w:rsid w:val="00085A64"/>
    <w:rsid w:val="000902D5"/>
    <w:rsid w:val="00096A33"/>
    <w:rsid w:val="00097E24"/>
    <w:rsid w:val="000A0F5C"/>
    <w:rsid w:val="000A1A1B"/>
    <w:rsid w:val="000A3923"/>
    <w:rsid w:val="000A3932"/>
    <w:rsid w:val="000A3F20"/>
    <w:rsid w:val="000B0B00"/>
    <w:rsid w:val="000C06C8"/>
    <w:rsid w:val="000C4968"/>
    <w:rsid w:val="000C5E4E"/>
    <w:rsid w:val="000D10F3"/>
    <w:rsid w:val="000D1A1F"/>
    <w:rsid w:val="000D423E"/>
    <w:rsid w:val="000E05C7"/>
    <w:rsid w:val="000E5D70"/>
    <w:rsid w:val="000F1A41"/>
    <w:rsid w:val="000F3D1C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805E2"/>
    <w:rsid w:val="00181F23"/>
    <w:rsid w:val="00182C0E"/>
    <w:rsid w:val="0018344C"/>
    <w:rsid w:val="00184466"/>
    <w:rsid w:val="0018798D"/>
    <w:rsid w:val="00191ED2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D5AB3"/>
    <w:rsid w:val="001E0256"/>
    <w:rsid w:val="001E2416"/>
    <w:rsid w:val="001E4862"/>
    <w:rsid w:val="001E4CC8"/>
    <w:rsid w:val="001E664D"/>
    <w:rsid w:val="001F3681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3697"/>
    <w:rsid w:val="00226B95"/>
    <w:rsid w:val="00235A85"/>
    <w:rsid w:val="002371DB"/>
    <w:rsid w:val="00244FFB"/>
    <w:rsid w:val="0025008B"/>
    <w:rsid w:val="0025018F"/>
    <w:rsid w:val="00252EBE"/>
    <w:rsid w:val="0025309E"/>
    <w:rsid w:val="002579F6"/>
    <w:rsid w:val="0026610B"/>
    <w:rsid w:val="0027459D"/>
    <w:rsid w:val="00275B0A"/>
    <w:rsid w:val="00275DA2"/>
    <w:rsid w:val="00276085"/>
    <w:rsid w:val="002827B2"/>
    <w:rsid w:val="00283B1D"/>
    <w:rsid w:val="00285057"/>
    <w:rsid w:val="00292F8D"/>
    <w:rsid w:val="002963DF"/>
    <w:rsid w:val="002A11B7"/>
    <w:rsid w:val="002A2E12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47EF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13CA"/>
    <w:rsid w:val="003037AA"/>
    <w:rsid w:val="00304BC8"/>
    <w:rsid w:val="00307B2D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11A0"/>
    <w:rsid w:val="003613F5"/>
    <w:rsid w:val="00363DDE"/>
    <w:rsid w:val="00365BCB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B428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154BE"/>
    <w:rsid w:val="0042403E"/>
    <w:rsid w:val="004243FA"/>
    <w:rsid w:val="004327BE"/>
    <w:rsid w:val="00434061"/>
    <w:rsid w:val="00435EA7"/>
    <w:rsid w:val="004370FE"/>
    <w:rsid w:val="004431B7"/>
    <w:rsid w:val="004466E2"/>
    <w:rsid w:val="00447F47"/>
    <w:rsid w:val="004542E1"/>
    <w:rsid w:val="0046076E"/>
    <w:rsid w:val="00461BC5"/>
    <w:rsid w:val="00461E21"/>
    <w:rsid w:val="00467ED4"/>
    <w:rsid w:val="0047005B"/>
    <w:rsid w:val="00470E9E"/>
    <w:rsid w:val="00474713"/>
    <w:rsid w:val="00476C4A"/>
    <w:rsid w:val="00476E5D"/>
    <w:rsid w:val="0047723B"/>
    <w:rsid w:val="00477B4F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072"/>
    <w:rsid w:val="004F3538"/>
    <w:rsid w:val="004F5596"/>
    <w:rsid w:val="004F5F82"/>
    <w:rsid w:val="004F62BA"/>
    <w:rsid w:val="004F67EB"/>
    <w:rsid w:val="005104C8"/>
    <w:rsid w:val="00510E4D"/>
    <w:rsid w:val="005129C4"/>
    <w:rsid w:val="00512B83"/>
    <w:rsid w:val="00514C88"/>
    <w:rsid w:val="00516496"/>
    <w:rsid w:val="00524395"/>
    <w:rsid w:val="00525DAE"/>
    <w:rsid w:val="0052609E"/>
    <w:rsid w:val="005337B3"/>
    <w:rsid w:val="00542E22"/>
    <w:rsid w:val="00545A22"/>
    <w:rsid w:val="0054717D"/>
    <w:rsid w:val="0055231F"/>
    <w:rsid w:val="005542A4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862"/>
    <w:rsid w:val="00580D14"/>
    <w:rsid w:val="0058310C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0A12"/>
    <w:rsid w:val="00642876"/>
    <w:rsid w:val="00642B52"/>
    <w:rsid w:val="0064386D"/>
    <w:rsid w:val="00643D01"/>
    <w:rsid w:val="00644095"/>
    <w:rsid w:val="00646018"/>
    <w:rsid w:val="006505BE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1DD9"/>
    <w:rsid w:val="006A2190"/>
    <w:rsid w:val="006A28BA"/>
    <w:rsid w:val="006A4D49"/>
    <w:rsid w:val="006B2ADB"/>
    <w:rsid w:val="006B31E9"/>
    <w:rsid w:val="006B38BE"/>
    <w:rsid w:val="006B4EAC"/>
    <w:rsid w:val="006C0BCA"/>
    <w:rsid w:val="006C10AA"/>
    <w:rsid w:val="006C3360"/>
    <w:rsid w:val="006C586E"/>
    <w:rsid w:val="006D3807"/>
    <w:rsid w:val="006D3D5E"/>
    <w:rsid w:val="006E623F"/>
    <w:rsid w:val="006F2BA2"/>
    <w:rsid w:val="006F3CAC"/>
    <w:rsid w:val="006F7DD4"/>
    <w:rsid w:val="0070155D"/>
    <w:rsid w:val="00713868"/>
    <w:rsid w:val="00723164"/>
    <w:rsid w:val="007234F1"/>
    <w:rsid w:val="00725AC8"/>
    <w:rsid w:val="00726704"/>
    <w:rsid w:val="00733EB5"/>
    <w:rsid w:val="0073518B"/>
    <w:rsid w:val="00743210"/>
    <w:rsid w:val="00746299"/>
    <w:rsid w:val="007502A2"/>
    <w:rsid w:val="00752991"/>
    <w:rsid w:val="0075473E"/>
    <w:rsid w:val="007549E9"/>
    <w:rsid w:val="00755CAE"/>
    <w:rsid w:val="00760C8C"/>
    <w:rsid w:val="00762D86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60E8"/>
    <w:rsid w:val="00796E99"/>
    <w:rsid w:val="007A06DA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1A2C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3908"/>
    <w:rsid w:val="00844879"/>
    <w:rsid w:val="00847685"/>
    <w:rsid w:val="00852D39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2E81"/>
    <w:rsid w:val="0088308A"/>
    <w:rsid w:val="008862C1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2B2"/>
    <w:rsid w:val="008F490D"/>
    <w:rsid w:val="008F4958"/>
    <w:rsid w:val="008F6F19"/>
    <w:rsid w:val="00902D3A"/>
    <w:rsid w:val="0090456C"/>
    <w:rsid w:val="009067B2"/>
    <w:rsid w:val="00911D76"/>
    <w:rsid w:val="009124D2"/>
    <w:rsid w:val="00915AFB"/>
    <w:rsid w:val="00915B7F"/>
    <w:rsid w:val="00920DFE"/>
    <w:rsid w:val="00923CCA"/>
    <w:rsid w:val="00923FE4"/>
    <w:rsid w:val="0092472E"/>
    <w:rsid w:val="00926389"/>
    <w:rsid w:val="00940DD1"/>
    <w:rsid w:val="00940F51"/>
    <w:rsid w:val="00941B69"/>
    <w:rsid w:val="009431C3"/>
    <w:rsid w:val="00944078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E01"/>
    <w:rsid w:val="00980E73"/>
    <w:rsid w:val="009835DB"/>
    <w:rsid w:val="00985549"/>
    <w:rsid w:val="00986412"/>
    <w:rsid w:val="0099102B"/>
    <w:rsid w:val="009937E1"/>
    <w:rsid w:val="00996D7A"/>
    <w:rsid w:val="00997CC7"/>
    <w:rsid w:val="009A2AA5"/>
    <w:rsid w:val="009A60D3"/>
    <w:rsid w:val="009B18E2"/>
    <w:rsid w:val="009B198E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D7F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3E83"/>
    <w:rsid w:val="00A72976"/>
    <w:rsid w:val="00A73B36"/>
    <w:rsid w:val="00A770C6"/>
    <w:rsid w:val="00A77367"/>
    <w:rsid w:val="00A82929"/>
    <w:rsid w:val="00A83138"/>
    <w:rsid w:val="00A84F5C"/>
    <w:rsid w:val="00A9173C"/>
    <w:rsid w:val="00A93C9A"/>
    <w:rsid w:val="00A94875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BFE"/>
    <w:rsid w:val="00AD4DB0"/>
    <w:rsid w:val="00AE1C04"/>
    <w:rsid w:val="00AE4153"/>
    <w:rsid w:val="00AE4972"/>
    <w:rsid w:val="00AE4E36"/>
    <w:rsid w:val="00AE5473"/>
    <w:rsid w:val="00AF0D51"/>
    <w:rsid w:val="00AF33BF"/>
    <w:rsid w:val="00AF46A4"/>
    <w:rsid w:val="00AF5268"/>
    <w:rsid w:val="00AF5837"/>
    <w:rsid w:val="00AF641B"/>
    <w:rsid w:val="00B02AF5"/>
    <w:rsid w:val="00B04559"/>
    <w:rsid w:val="00B04711"/>
    <w:rsid w:val="00B10437"/>
    <w:rsid w:val="00B11FA9"/>
    <w:rsid w:val="00B22A91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0319"/>
    <w:rsid w:val="00B76884"/>
    <w:rsid w:val="00B847B1"/>
    <w:rsid w:val="00B92B85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31C2D"/>
    <w:rsid w:val="00C331BD"/>
    <w:rsid w:val="00C347B6"/>
    <w:rsid w:val="00C416D1"/>
    <w:rsid w:val="00C42FB2"/>
    <w:rsid w:val="00C503C4"/>
    <w:rsid w:val="00C50B6E"/>
    <w:rsid w:val="00C5146C"/>
    <w:rsid w:val="00C52118"/>
    <w:rsid w:val="00C53103"/>
    <w:rsid w:val="00C53106"/>
    <w:rsid w:val="00C542D3"/>
    <w:rsid w:val="00C55BBB"/>
    <w:rsid w:val="00C60865"/>
    <w:rsid w:val="00C64F88"/>
    <w:rsid w:val="00C70446"/>
    <w:rsid w:val="00C736DF"/>
    <w:rsid w:val="00C75752"/>
    <w:rsid w:val="00C7625E"/>
    <w:rsid w:val="00C76328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14BE"/>
    <w:rsid w:val="00CD5486"/>
    <w:rsid w:val="00CD5616"/>
    <w:rsid w:val="00CD7C1B"/>
    <w:rsid w:val="00CE0645"/>
    <w:rsid w:val="00CE1A72"/>
    <w:rsid w:val="00CE2AD1"/>
    <w:rsid w:val="00CE5A11"/>
    <w:rsid w:val="00CE73A0"/>
    <w:rsid w:val="00CF25DD"/>
    <w:rsid w:val="00CF48BC"/>
    <w:rsid w:val="00CF7575"/>
    <w:rsid w:val="00D02D6B"/>
    <w:rsid w:val="00D043A6"/>
    <w:rsid w:val="00D07249"/>
    <w:rsid w:val="00D07586"/>
    <w:rsid w:val="00D10A36"/>
    <w:rsid w:val="00D10F94"/>
    <w:rsid w:val="00D12D74"/>
    <w:rsid w:val="00D14351"/>
    <w:rsid w:val="00D20B19"/>
    <w:rsid w:val="00D214AA"/>
    <w:rsid w:val="00D2300E"/>
    <w:rsid w:val="00D24F3C"/>
    <w:rsid w:val="00D266BF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838A2"/>
    <w:rsid w:val="00D92305"/>
    <w:rsid w:val="00D969E7"/>
    <w:rsid w:val="00DA0590"/>
    <w:rsid w:val="00DA0EF7"/>
    <w:rsid w:val="00DA2122"/>
    <w:rsid w:val="00DA6652"/>
    <w:rsid w:val="00DB1E5A"/>
    <w:rsid w:val="00DB6593"/>
    <w:rsid w:val="00DD5B5A"/>
    <w:rsid w:val="00DD69E0"/>
    <w:rsid w:val="00DD6C51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82F"/>
    <w:rsid w:val="00E41CBA"/>
    <w:rsid w:val="00E458E7"/>
    <w:rsid w:val="00E46C26"/>
    <w:rsid w:val="00E5085A"/>
    <w:rsid w:val="00E540F9"/>
    <w:rsid w:val="00E56954"/>
    <w:rsid w:val="00E612A2"/>
    <w:rsid w:val="00E61782"/>
    <w:rsid w:val="00E6433B"/>
    <w:rsid w:val="00E65D36"/>
    <w:rsid w:val="00E661FC"/>
    <w:rsid w:val="00E70AF1"/>
    <w:rsid w:val="00E77E23"/>
    <w:rsid w:val="00E81806"/>
    <w:rsid w:val="00E85872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2A4E"/>
    <w:rsid w:val="00ED4581"/>
    <w:rsid w:val="00EE12AE"/>
    <w:rsid w:val="00EE46F9"/>
    <w:rsid w:val="00EE53B6"/>
    <w:rsid w:val="00EE69EF"/>
    <w:rsid w:val="00EE6C96"/>
    <w:rsid w:val="00EE7D78"/>
    <w:rsid w:val="00EF0D95"/>
    <w:rsid w:val="00EF15EE"/>
    <w:rsid w:val="00EF34C1"/>
    <w:rsid w:val="00EF34F3"/>
    <w:rsid w:val="00EF3796"/>
    <w:rsid w:val="00EF6FF2"/>
    <w:rsid w:val="00F0380B"/>
    <w:rsid w:val="00F05ED6"/>
    <w:rsid w:val="00F0711A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48DB"/>
    <w:rsid w:val="00F54DA6"/>
    <w:rsid w:val="00F66ACA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A1EB4"/>
    <w:rsid w:val="00FA3077"/>
    <w:rsid w:val="00FA32B3"/>
    <w:rsid w:val="00FA3968"/>
    <w:rsid w:val="00FA4A33"/>
    <w:rsid w:val="00FA5903"/>
    <w:rsid w:val="00FA5F18"/>
    <w:rsid w:val="00FB2DF9"/>
    <w:rsid w:val="00FB3740"/>
    <w:rsid w:val="00FB3FAB"/>
    <w:rsid w:val="00FB5E97"/>
    <w:rsid w:val="00FC088C"/>
    <w:rsid w:val="00FC44A9"/>
    <w:rsid w:val="00FC77A7"/>
    <w:rsid w:val="00FD1C4D"/>
    <w:rsid w:val="00FD6ACE"/>
    <w:rsid w:val="00FE0786"/>
    <w:rsid w:val="00FE18A4"/>
    <w:rsid w:val="00FE683D"/>
    <w:rsid w:val="00FF01DA"/>
    <w:rsid w:val="00FF0994"/>
    <w:rsid w:val="00FF0DA3"/>
    <w:rsid w:val="00FF24C6"/>
    <w:rsid w:val="00FF3153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2016-04-25T10:34:00Z</dcterms:created>
  <dcterms:modified xsi:type="dcterms:W3CDTF">2016-04-25T10:35:00Z</dcterms:modified>
</cp:coreProperties>
</file>