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Uchwała Nr III/18/18</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xml:space="preserve">      Rady Gminy w Brudzeniu Dużym </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xml:space="preserve">    z dnia 28 grudnia 2018 r.</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360" w:lineRule="auto"/>
        <w:jc w:val="both"/>
        <w:rPr>
          <w:rFonts w:ascii="Times New Roman" w:hAnsi="Times New Roman" w:cs="Times New Roman"/>
          <w:sz w:val="24"/>
          <w:szCs w:val="24"/>
        </w:rPr>
      </w:pPr>
      <w:r w:rsidRPr="0078303F">
        <w:rPr>
          <w:rFonts w:ascii="Times New Roman" w:hAnsi="Times New Roman" w:cs="Times New Roman"/>
          <w:sz w:val="24"/>
          <w:szCs w:val="24"/>
        </w:rPr>
        <w:t>W sprawie : przyjęcia wieloletniej prognozy finansowej Gminy Brudzeń Duży na lata   2019 – 2033.</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color w:val="000000"/>
          <w:sz w:val="24"/>
          <w:szCs w:val="24"/>
        </w:rPr>
      </w:pPr>
      <w:r w:rsidRPr="0078303F">
        <w:rPr>
          <w:rFonts w:ascii="Times New Roman" w:hAnsi="Times New Roman" w:cs="Times New Roman"/>
          <w:color w:val="000000"/>
          <w:sz w:val="24"/>
          <w:szCs w:val="24"/>
        </w:rPr>
        <w:t xml:space="preserve">Na podstawie art. 18 ust. 2 pkt 15 </w:t>
      </w:r>
      <w:r w:rsidRPr="0078303F">
        <w:rPr>
          <w:rFonts w:ascii="Times New Roman" w:hAnsi="Times New Roman" w:cs="Times New Roman"/>
          <w:sz w:val="24"/>
          <w:szCs w:val="24"/>
        </w:rPr>
        <w:t>ustawy o samorządzie gminnym (</w:t>
      </w:r>
      <w:proofErr w:type="spellStart"/>
      <w:r w:rsidRPr="0078303F">
        <w:rPr>
          <w:rFonts w:ascii="Times New Roman" w:hAnsi="Times New Roman" w:cs="Times New Roman"/>
          <w:sz w:val="24"/>
          <w:szCs w:val="24"/>
        </w:rPr>
        <w:t>t.j</w:t>
      </w:r>
      <w:proofErr w:type="spellEnd"/>
      <w:r w:rsidRPr="0078303F">
        <w:rPr>
          <w:rFonts w:ascii="Times New Roman" w:hAnsi="Times New Roman" w:cs="Times New Roman"/>
          <w:sz w:val="24"/>
          <w:szCs w:val="24"/>
        </w:rPr>
        <w:t xml:space="preserve">. Dz. U. z 2018r.  poz. 994 z </w:t>
      </w:r>
      <w:proofErr w:type="spellStart"/>
      <w:r w:rsidRPr="0078303F">
        <w:rPr>
          <w:rFonts w:ascii="Times New Roman" w:hAnsi="Times New Roman" w:cs="Times New Roman"/>
          <w:sz w:val="24"/>
          <w:szCs w:val="24"/>
        </w:rPr>
        <w:t>póź</w:t>
      </w:r>
      <w:proofErr w:type="spellEnd"/>
      <w:r w:rsidRPr="0078303F">
        <w:rPr>
          <w:rFonts w:ascii="Times New Roman" w:hAnsi="Times New Roman" w:cs="Times New Roman"/>
          <w:sz w:val="24"/>
          <w:szCs w:val="24"/>
        </w:rPr>
        <w:t xml:space="preserve">. zm.) oraz </w:t>
      </w:r>
      <w:r w:rsidRPr="0078303F">
        <w:rPr>
          <w:rFonts w:ascii="Times New Roman" w:hAnsi="Times New Roman" w:cs="Times New Roman"/>
          <w:color w:val="000000"/>
          <w:sz w:val="24"/>
          <w:szCs w:val="24"/>
        </w:rPr>
        <w:t xml:space="preserve">art. 226, art. 227, art. 228, art. 229, art. 230 ust. 6 i art. 243 ustawy z dnia 27 sierpnia 2009r. o finansach publicznych (t. j. Dz. U. z 2017, poz. 2077 z późn. </w:t>
      </w:r>
      <w:proofErr w:type="spellStart"/>
      <w:r w:rsidRPr="0078303F">
        <w:rPr>
          <w:rFonts w:ascii="Times New Roman" w:hAnsi="Times New Roman" w:cs="Times New Roman"/>
          <w:color w:val="000000"/>
          <w:sz w:val="24"/>
          <w:szCs w:val="24"/>
        </w:rPr>
        <w:t>zm</w:t>
      </w:r>
      <w:proofErr w:type="spellEnd"/>
      <w:r w:rsidRPr="0078303F">
        <w:rPr>
          <w:rFonts w:ascii="Times New Roman" w:hAnsi="Times New Roman" w:cs="Times New Roman"/>
          <w:color w:val="000000"/>
          <w:sz w:val="24"/>
          <w:szCs w:val="24"/>
        </w:rPr>
        <w:t xml:space="preserve">) </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120" w:line="360" w:lineRule="auto"/>
        <w:jc w:val="both"/>
        <w:rPr>
          <w:rFonts w:ascii="Times New Roman" w:hAnsi="Times New Roman" w:cs="Times New Roman"/>
          <w:b/>
          <w:bCs/>
          <w:sz w:val="24"/>
          <w:szCs w:val="24"/>
        </w:rPr>
      </w:pPr>
      <w:r w:rsidRPr="0078303F">
        <w:rPr>
          <w:rFonts w:ascii="Times New Roman" w:hAnsi="Times New Roman" w:cs="Times New Roman"/>
          <w:b/>
          <w:bCs/>
          <w:sz w:val="24"/>
          <w:szCs w:val="24"/>
        </w:rPr>
        <w:t>Rada Gminy w Brudzeniu Dużym uchwala, co następuje:</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rPr>
          <w:rFonts w:ascii="Times New Roman" w:hAnsi="Times New Roman" w:cs="Times New Roman"/>
          <w:b/>
          <w:bCs/>
          <w:sz w:val="24"/>
          <w:szCs w:val="24"/>
        </w:rPr>
      </w:pPr>
      <w:r w:rsidRPr="0078303F">
        <w:rPr>
          <w:rFonts w:ascii="Times New Roman" w:hAnsi="Times New Roman" w:cs="Times New Roman"/>
          <w:b/>
          <w:bCs/>
          <w:sz w:val="24"/>
          <w:szCs w:val="24"/>
        </w:rPr>
        <w:t>§ 1</w:t>
      </w:r>
    </w:p>
    <w:p w:rsidR="0078303F" w:rsidRPr="0078303F" w:rsidRDefault="0078303F" w:rsidP="0078303F">
      <w:pPr>
        <w:widowControl w:val="0"/>
        <w:numPr>
          <w:ilvl w:val="0"/>
          <w:numId w:val="1"/>
        </w:numPr>
        <w:tabs>
          <w:tab w:val="left" w:pos="72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sz w:val="24"/>
          <w:szCs w:val="24"/>
        </w:rPr>
      </w:pPr>
      <w:r w:rsidRPr="0078303F">
        <w:rPr>
          <w:rFonts w:ascii="Times New Roman" w:hAnsi="Times New Roman" w:cs="Times New Roman"/>
          <w:sz w:val="24"/>
          <w:szCs w:val="24"/>
        </w:rPr>
        <w:t>przyjmuje się Wieloletnią Prognozę Finansową Gminy Brudzeń Duży na lata 2019 – 2033 zgodnie z załącznikiem nr 1.</w:t>
      </w:r>
    </w:p>
    <w:p w:rsidR="0078303F" w:rsidRPr="0078303F" w:rsidRDefault="0078303F" w:rsidP="0078303F">
      <w:pPr>
        <w:widowControl w:val="0"/>
        <w:numPr>
          <w:ilvl w:val="0"/>
          <w:numId w:val="1"/>
        </w:numPr>
        <w:tabs>
          <w:tab w:val="left" w:pos="72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sz w:val="24"/>
          <w:szCs w:val="24"/>
        </w:rPr>
      </w:pPr>
      <w:r w:rsidRPr="0078303F">
        <w:rPr>
          <w:rFonts w:ascii="Times New Roman" w:hAnsi="Times New Roman" w:cs="Times New Roman"/>
          <w:sz w:val="24"/>
          <w:szCs w:val="24"/>
        </w:rPr>
        <w:t>Przyjmuje się wykaz przedsięwzięć do WPF  zgodnie  z załącznikiem nr 2.</w:t>
      </w:r>
    </w:p>
    <w:p w:rsidR="0078303F" w:rsidRPr="0078303F" w:rsidRDefault="0078303F" w:rsidP="0078303F">
      <w:pPr>
        <w:widowControl w:val="0"/>
        <w:tabs>
          <w:tab w:val="left" w:pos="72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ind w:left="1304" w:right="1417"/>
        <w:jc w:val="both"/>
        <w:rPr>
          <w:rFonts w:ascii="Times New Roman" w:hAnsi="Times New Roman" w:cs="Times New Roman"/>
          <w:sz w:val="24"/>
          <w:szCs w:val="24"/>
        </w:rPr>
      </w:pPr>
    </w:p>
    <w:p w:rsidR="0078303F" w:rsidRPr="0078303F" w:rsidRDefault="0078303F" w:rsidP="0078303F">
      <w:pPr>
        <w:widowControl w:val="0"/>
        <w:tabs>
          <w:tab w:val="left" w:pos="72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2</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sz w:val="24"/>
          <w:szCs w:val="24"/>
        </w:rPr>
      </w:pPr>
      <w:r w:rsidRPr="0078303F">
        <w:rPr>
          <w:rFonts w:ascii="Times New Roman" w:hAnsi="Times New Roman" w:cs="Times New Roman"/>
          <w:sz w:val="24"/>
          <w:szCs w:val="24"/>
        </w:rPr>
        <w:t>Upoważnia się Wójta do:</w:t>
      </w:r>
    </w:p>
    <w:p w:rsidR="0078303F" w:rsidRPr="0078303F" w:rsidRDefault="0078303F" w:rsidP="0078303F">
      <w:pPr>
        <w:widowControl w:val="0"/>
        <w:numPr>
          <w:ilvl w:val="0"/>
          <w:numId w:val="2"/>
        </w:numPr>
        <w:tabs>
          <w:tab w:val="left" w:pos="72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hAnsi="Times New Roman" w:cs="Times New Roman"/>
          <w:sz w:val="24"/>
          <w:szCs w:val="24"/>
        </w:rPr>
      </w:pPr>
      <w:r w:rsidRPr="0078303F">
        <w:rPr>
          <w:rFonts w:ascii="Times New Roman" w:hAnsi="Times New Roman" w:cs="Times New Roman"/>
          <w:sz w:val="24"/>
          <w:szCs w:val="24"/>
        </w:rPr>
        <w:t xml:space="preserve"> zaciągania zobowiązań :</w:t>
      </w:r>
    </w:p>
    <w:p w:rsidR="0078303F" w:rsidRPr="0078303F" w:rsidRDefault="0078303F" w:rsidP="0078303F">
      <w:pPr>
        <w:widowControl w:val="0"/>
        <w:numPr>
          <w:ilvl w:val="0"/>
          <w:numId w:val="3"/>
        </w:numPr>
        <w:tabs>
          <w:tab w:val="left" w:pos="1080"/>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78303F">
        <w:rPr>
          <w:rFonts w:ascii="Times New Roman" w:hAnsi="Times New Roman" w:cs="Times New Roman"/>
          <w:sz w:val="24"/>
          <w:szCs w:val="24"/>
        </w:rPr>
        <w:t>związanych z realizacją zamieszczonych w prognozie przedsięwzięć wieloletnich</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78303F">
        <w:rPr>
          <w:rFonts w:ascii="Times New Roman" w:hAnsi="Times New Roman" w:cs="Times New Roman"/>
          <w:sz w:val="24"/>
          <w:szCs w:val="24"/>
        </w:rPr>
        <w:t xml:space="preserve">                  ujętych w załączniku nr 2,</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78303F">
        <w:rPr>
          <w:rFonts w:ascii="Times New Roman" w:hAnsi="Times New Roman" w:cs="Times New Roman"/>
          <w:sz w:val="24"/>
          <w:szCs w:val="24"/>
        </w:rPr>
        <w:tab/>
        <w:t>b) z tytułu umów, których realizacja w roku budżetowym i w latach następnych jest niezbędna do zapewnienia ciągłości działania jednostki i z których wynikające płatności wykraczają poza rok budżetowy</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both"/>
        <w:rPr>
          <w:rFonts w:ascii="Times New Roman" w:hAnsi="Times New Roman" w:cs="Times New Roman"/>
          <w:b/>
          <w:bCs/>
          <w:sz w:val="24"/>
          <w:szCs w:val="24"/>
        </w:rPr>
      </w:pP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3</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jc w:val="both"/>
        <w:rPr>
          <w:rFonts w:ascii="Times New Roman" w:hAnsi="Times New Roman" w:cs="Times New Roman"/>
          <w:sz w:val="24"/>
          <w:szCs w:val="24"/>
        </w:rPr>
      </w:pPr>
      <w:r w:rsidRPr="0078303F">
        <w:rPr>
          <w:rFonts w:ascii="Times New Roman" w:hAnsi="Times New Roman" w:cs="Times New Roman"/>
          <w:sz w:val="24"/>
          <w:szCs w:val="24"/>
        </w:rPr>
        <w:t>Traci moc uchwała Nr XXVIII/200/17 Rady Gminy w Brudzeniu Dużym z dnia 29.12.2017r. w sprawie:</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jc w:val="both"/>
        <w:rPr>
          <w:rFonts w:ascii="Times New Roman" w:hAnsi="Times New Roman" w:cs="Times New Roman"/>
          <w:sz w:val="24"/>
          <w:szCs w:val="24"/>
        </w:rPr>
      </w:pPr>
      <w:r w:rsidRPr="0078303F">
        <w:rPr>
          <w:rFonts w:ascii="Times New Roman" w:hAnsi="Times New Roman" w:cs="Times New Roman"/>
          <w:sz w:val="24"/>
          <w:szCs w:val="24"/>
        </w:rPr>
        <w:t>przyjęcia Wieloletniej Prognozy Finansowej Gminy Brudzeń Duży na lata 2018 – 2033</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both"/>
        <w:rPr>
          <w:rFonts w:ascii="Times New Roman" w:hAnsi="Times New Roman" w:cs="Times New Roman"/>
          <w:b/>
          <w:bCs/>
          <w:sz w:val="24"/>
          <w:szCs w:val="24"/>
        </w:rPr>
      </w:pP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4</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120" w:after="0" w:line="240" w:lineRule="auto"/>
        <w:ind w:right="1417"/>
        <w:jc w:val="both"/>
        <w:rPr>
          <w:rFonts w:ascii="Times New Roman" w:hAnsi="Times New Roman" w:cs="Times New Roman"/>
          <w:sz w:val="24"/>
          <w:szCs w:val="24"/>
        </w:rPr>
      </w:pPr>
      <w:r w:rsidRPr="0078303F">
        <w:rPr>
          <w:rFonts w:ascii="Times New Roman" w:hAnsi="Times New Roman" w:cs="Times New Roman"/>
          <w:sz w:val="24"/>
          <w:szCs w:val="24"/>
        </w:rPr>
        <w:t>Wykonanie Uchwały powierza się Wójtowi Gminy.</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both"/>
        <w:rPr>
          <w:rFonts w:ascii="Times New Roman" w:hAnsi="Times New Roman" w:cs="Times New Roman"/>
          <w:b/>
          <w:bCs/>
          <w:sz w:val="24"/>
          <w:szCs w:val="24"/>
        </w:rPr>
      </w:pP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1304" w:right="1417"/>
        <w:jc w:val="center"/>
        <w:rPr>
          <w:rFonts w:ascii="Times New Roman" w:hAnsi="Times New Roman" w:cs="Times New Roman"/>
          <w:b/>
          <w:bCs/>
          <w:sz w:val="24"/>
          <w:szCs w:val="24"/>
        </w:rPr>
      </w:pPr>
      <w:r w:rsidRPr="0078303F">
        <w:rPr>
          <w:rFonts w:ascii="Times New Roman" w:hAnsi="Times New Roman" w:cs="Times New Roman"/>
          <w:b/>
          <w:bCs/>
          <w:sz w:val="24"/>
          <w:szCs w:val="24"/>
        </w:rPr>
        <w:t>§ 5</w:t>
      </w:r>
    </w:p>
    <w:p w:rsidR="0078303F" w:rsidRPr="0078303F" w:rsidRDefault="0078303F" w:rsidP="0078303F">
      <w:pPr>
        <w:widowControl w:val="0"/>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right="1417"/>
        <w:jc w:val="both"/>
        <w:rPr>
          <w:rFonts w:ascii="Times New Roman" w:hAnsi="Times New Roman" w:cs="Times New Roman"/>
          <w:sz w:val="24"/>
          <w:szCs w:val="24"/>
        </w:rPr>
      </w:pPr>
      <w:r w:rsidRPr="0078303F">
        <w:rPr>
          <w:rFonts w:ascii="Times New Roman" w:hAnsi="Times New Roman" w:cs="Times New Roman"/>
          <w:sz w:val="24"/>
          <w:szCs w:val="24"/>
        </w:rPr>
        <w:t>Uchwała wchodzi w życie od dnia 1 stycznia 2019 roku.</w:t>
      </w:r>
    </w:p>
    <w:p w:rsidR="0078303F" w:rsidRPr="0078303F" w:rsidRDefault="0078303F" w:rsidP="0078303F">
      <w:pPr>
        <w:widowControl w:val="0"/>
        <w:autoSpaceDE w:val="0"/>
        <w:autoSpaceDN w:val="0"/>
        <w:adjustRightInd w:val="0"/>
        <w:spacing w:after="0" w:line="240" w:lineRule="auto"/>
        <w:rPr>
          <w:rFonts w:ascii="Times New Roman" w:hAnsi="Times New Roman" w:cs="Times New Roman"/>
          <w:sz w:val="24"/>
          <w:szCs w:val="24"/>
        </w:rPr>
      </w:pPr>
    </w:p>
    <w:p w:rsidR="0078303F" w:rsidRPr="0078303F" w:rsidRDefault="0078303F" w:rsidP="0078303F">
      <w:pPr>
        <w:widowControl w:val="0"/>
        <w:autoSpaceDE w:val="0"/>
        <w:autoSpaceDN w:val="0"/>
        <w:adjustRightInd w:val="0"/>
        <w:spacing w:after="0" w:line="240" w:lineRule="auto"/>
        <w:rPr>
          <w:rFonts w:ascii="Times New Roman" w:hAnsi="Times New Roman" w:cs="Times New Roman"/>
          <w:sz w:val="24"/>
          <w:szCs w:val="24"/>
        </w:rPr>
      </w:pPr>
    </w:p>
    <w:p w:rsidR="0078303F" w:rsidRPr="0078303F" w:rsidRDefault="0078303F" w:rsidP="0078303F">
      <w:pPr>
        <w:widowControl w:val="0"/>
        <w:autoSpaceDE w:val="0"/>
        <w:autoSpaceDN w:val="0"/>
        <w:adjustRightInd w:val="0"/>
        <w:spacing w:after="0" w:line="240" w:lineRule="auto"/>
        <w:jc w:val="right"/>
        <w:rPr>
          <w:rFonts w:ascii="Times New Roman" w:hAnsi="Times New Roman" w:cs="Times New Roman"/>
          <w:sz w:val="24"/>
          <w:szCs w:val="24"/>
        </w:rPr>
      </w:pPr>
      <w:r w:rsidRPr="0078303F">
        <w:rPr>
          <w:rFonts w:ascii="Times New Roman" w:hAnsi="Times New Roman" w:cs="Times New Roman"/>
          <w:sz w:val="24"/>
          <w:szCs w:val="24"/>
        </w:rPr>
        <w:t>Przewodniczący Rady Gminy</w:t>
      </w:r>
    </w:p>
    <w:p w:rsidR="0078303F" w:rsidRPr="0078303F" w:rsidRDefault="0078303F" w:rsidP="0078303F">
      <w:pPr>
        <w:widowControl w:val="0"/>
        <w:autoSpaceDE w:val="0"/>
        <w:autoSpaceDN w:val="0"/>
        <w:adjustRightInd w:val="0"/>
        <w:spacing w:after="0" w:line="240" w:lineRule="auto"/>
        <w:jc w:val="right"/>
        <w:rPr>
          <w:rFonts w:ascii="Times New Roman" w:hAnsi="Times New Roman" w:cs="Times New Roman"/>
          <w:sz w:val="24"/>
          <w:szCs w:val="24"/>
        </w:rPr>
      </w:pP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0"/>
          <w:szCs w:val="20"/>
        </w:rPr>
      </w:pPr>
      <w:r w:rsidRPr="0078303F">
        <w:rPr>
          <w:rFonts w:ascii="Times New Roman" w:hAnsi="Times New Roman" w:cs="Times New Roman"/>
          <w:b/>
          <w:bCs/>
          <w:sz w:val="20"/>
          <w:szCs w:val="20"/>
        </w:rPr>
        <w:t>Wnioski do projektu uchwały w sprawie wieloletniej prognozy finansowej Gminy Brudzeń Duży na lata  2019-2033</w:t>
      </w:r>
    </w:p>
    <w:p w:rsidR="0078303F" w:rsidRPr="0078303F" w:rsidRDefault="0078303F" w:rsidP="0078303F">
      <w:pPr>
        <w:tabs>
          <w:tab w:val="left" w:pos="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57" w:firstLine="708"/>
        <w:jc w:val="both"/>
        <w:rPr>
          <w:rFonts w:ascii="Times New Roman" w:hAnsi="Times New Roman" w:cs="Times New Roman"/>
          <w:sz w:val="20"/>
          <w:szCs w:val="20"/>
        </w:rPr>
      </w:pPr>
      <w:r w:rsidRPr="0078303F">
        <w:rPr>
          <w:rFonts w:ascii="Times New Roman" w:hAnsi="Times New Roman" w:cs="Times New Roman"/>
          <w:sz w:val="20"/>
          <w:szCs w:val="20"/>
        </w:rPr>
        <w:t>W projekcie uchwały w sprawie  wieloletniej prognozy finansowej Gminy Brudzeń Duży na lata 2019-2033 przyjętej Zarządzeniem Wójta Nr 255/18 z dnia 14.11.2018r. wprowadzono następujące zmiany:</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u w:val="single"/>
        </w:rPr>
      </w:pPr>
      <w:r w:rsidRPr="0078303F">
        <w:rPr>
          <w:rFonts w:ascii="Times New Roman" w:hAnsi="Times New Roman" w:cs="Times New Roman"/>
          <w:sz w:val="20"/>
          <w:szCs w:val="20"/>
          <w:u w:val="single"/>
        </w:rPr>
        <w:t>W załączniku Nr 1</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70"/>
        <w:jc w:val="both"/>
        <w:rPr>
          <w:rFonts w:ascii="Times New Roman" w:hAnsi="Times New Roman" w:cs="Times New Roman"/>
          <w:sz w:val="20"/>
          <w:szCs w:val="20"/>
        </w:rPr>
      </w:pPr>
      <w:r w:rsidRPr="0078303F">
        <w:rPr>
          <w:rFonts w:ascii="Times New Roman" w:hAnsi="Times New Roman" w:cs="Times New Roman"/>
          <w:sz w:val="20"/>
          <w:szCs w:val="20"/>
        </w:rPr>
        <w:t>W roku 2018 wprowadzono aktualny plan dochodów i wydatków zgodnie ze zmianą uchwały budżetowej na rok 2018 Nr XXVIII/201/17 Rady Gminy w Brudzeniu Dużym z dnia 29 grudnia 2017r.</w:t>
      </w:r>
    </w:p>
    <w:p w:rsidR="0078303F" w:rsidRPr="0078303F" w:rsidRDefault="0078303F" w:rsidP="0078303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70"/>
        <w:jc w:val="both"/>
        <w:rPr>
          <w:rFonts w:ascii="Times New Roman" w:hAnsi="Times New Roman" w:cs="Times New Roman"/>
          <w:b/>
          <w:bCs/>
          <w:sz w:val="20"/>
          <w:szCs w:val="20"/>
        </w:rPr>
      </w:pPr>
      <w:r w:rsidRPr="0078303F">
        <w:rPr>
          <w:rFonts w:ascii="Times New Roman" w:hAnsi="Times New Roman" w:cs="Times New Roman"/>
          <w:sz w:val="20"/>
          <w:szCs w:val="20"/>
        </w:rPr>
        <w:tab/>
        <w:t xml:space="preserve">W roku 2019 zwiększono w stosunku do projektu plan wydatków bieżących o </w:t>
      </w:r>
      <w:r w:rsidRPr="0078303F">
        <w:rPr>
          <w:rFonts w:ascii="Times New Roman" w:hAnsi="Times New Roman" w:cs="Times New Roman"/>
          <w:b/>
          <w:bCs/>
          <w:sz w:val="20"/>
          <w:szCs w:val="20"/>
        </w:rPr>
        <w:t>110 000,00</w:t>
      </w:r>
      <w:r w:rsidRPr="0078303F">
        <w:rPr>
          <w:rFonts w:ascii="Times New Roman" w:hAnsi="Times New Roman" w:cs="Times New Roman"/>
          <w:sz w:val="20"/>
          <w:szCs w:val="20"/>
        </w:rPr>
        <w:t xml:space="preserve"> oraz zmniejszono o kwotę </w:t>
      </w:r>
      <w:r w:rsidRPr="0078303F">
        <w:rPr>
          <w:rFonts w:ascii="Times New Roman" w:hAnsi="Times New Roman" w:cs="Times New Roman"/>
          <w:b/>
          <w:bCs/>
          <w:sz w:val="20"/>
          <w:szCs w:val="20"/>
        </w:rPr>
        <w:t>41 774,00</w:t>
      </w:r>
      <w:r w:rsidRPr="0078303F">
        <w:rPr>
          <w:rFonts w:ascii="Times New Roman" w:hAnsi="Times New Roman" w:cs="Times New Roman"/>
          <w:sz w:val="20"/>
          <w:szCs w:val="20"/>
        </w:rPr>
        <w:t xml:space="preserve">  tj. z kwoty </w:t>
      </w:r>
      <w:r w:rsidRPr="0078303F">
        <w:rPr>
          <w:rFonts w:ascii="Times New Roman" w:hAnsi="Times New Roman" w:cs="Times New Roman"/>
          <w:b/>
          <w:bCs/>
          <w:sz w:val="20"/>
          <w:szCs w:val="20"/>
        </w:rPr>
        <w:t>27 611 960,41</w:t>
      </w:r>
      <w:r w:rsidRPr="0078303F">
        <w:rPr>
          <w:rFonts w:ascii="Times New Roman" w:hAnsi="Times New Roman" w:cs="Times New Roman"/>
          <w:sz w:val="20"/>
          <w:szCs w:val="20"/>
        </w:rPr>
        <w:t xml:space="preserve"> do </w:t>
      </w:r>
      <w:r w:rsidRPr="0078303F">
        <w:rPr>
          <w:rFonts w:ascii="Times New Roman" w:hAnsi="Times New Roman" w:cs="Times New Roman"/>
          <w:b/>
          <w:bCs/>
          <w:sz w:val="20"/>
          <w:szCs w:val="20"/>
        </w:rPr>
        <w:t>27 680 186,41.</w:t>
      </w:r>
    </w:p>
    <w:p w:rsidR="0078303F" w:rsidRPr="0078303F" w:rsidRDefault="0078303F" w:rsidP="0078303F">
      <w:pPr>
        <w:autoSpaceDE w:val="0"/>
        <w:autoSpaceDN w:val="0"/>
        <w:adjustRightInd w:val="0"/>
        <w:spacing w:after="0" w:line="360" w:lineRule="auto"/>
        <w:jc w:val="both"/>
        <w:rPr>
          <w:rFonts w:ascii="Calibri" w:hAnsi="Calibri" w:cs="Calibri"/>
          <w:sz w:val="20"/>
          <w:szCs w:val="20"/>
        </w:rPr>
      </w:pPr>
      <w:r w:rsidRPr="0078303F">
        <w:rPr>
          <w:rFonts w:ascii="Times New Roman" w:hAnsi="Times New Roman" w:cs="Times New Roman"/>
          <w:sz w:val="20"/>
          <w:szCs w:val="20"/>
        </w:rPr>
        <w:t xml:space="preserve">Zmiany dotyczą zwiększenia planu rezerwy ogólnej o kwotę </w:t>
      </w:r>
      <w:r w:rsidRPr="0078303F">
        <w:rPr>
          <w:rFonts w:ascii="Times New Roman" w:hAnsi="Times New Roman" w:cs="Times New Roman"/>
          <w:b/>
          <w:bCs/>
          <w:sz w:val="20"/>
          <w:szCs w:val="20"/>
        </w:rPr>
        <w:t>109 000,00</w:t>
      </w:r>
      <w:r w:rsidRPr="0078303F">
        <w:rPr>
          <w:rFonts w:ascii="Times New Roman" w:hAnsi="Times New Roman" w:cs="Times New Roman"/>
          <w:sz w:val="20"/>
          <w:szCs w:val="20"/>
        </w:rPr>
        <w:t xml:space="preserve"> oraz rezerwy celowej z zakresu zarządzania kryzysowego o kwotę </w:t>
      </w:r>
      <w:r w:rsidRPr="0078303F">
        <w:rPr>
          <w:rFonts w:ascii="Times New Roman" w:hAnsi="Times New Roman" w:cs="Times New Roman"/>
          <w:b/>
          <w:bCs/>
          <w:sz w:val="20"/>
          <w:szCs w:val="20"/>
        </w:rPr>
        <w:t xml:space="preserve">1 000,00, </w:t>
      </w:r>
      <w:r w:rsidRPr="0078303F">
        <w:rPr>
          <w:rFonts w:ascii="Times New Roman" w:hAnsi="Times New Roman" w:cs="Times New Roman"/>
          <w:sz w:val="20"/>
          <w:szCs w:val="20"/>
        </w:rPr>
        <w:t xml:space="preserve"> a także zmniejszenia planu wydatków bieżących o kwotę </w:t>
      </w:r>
      <w:r w:rsidRPr="0078303F">
        <w:rPr>
          <w:rFonts w:ascii="Times New Roman" w:hAnsi="Times New Roman" w:cs="Times New Roman"/>
          <w:b/>
          <w:bCs/>
          <w:sz w:val="20"/>
          <w:szCs w:val="20"/>
        </w:rPr>
        <w:t>31 774,00</w:t>
      </w:r>
      <w:r w:rsidRPr="0078303F">
        <w:rPr>
          <w:rFonts w:ascii="Times New Roman" w:hAnsi="Times New Roman" w:cs="Times New Roman"/>
          <w:sz w:val="20"/>
          <w:szCs w:val="20"/>
        </w:rPr>
        <w:t xml:space="preserve"> na zadaniu realizowanym z funduszu sołeckiego pn. ,,Budowa placu zabaw w miejscowości Siecień”. W projekcie budżetu zadanie to ujęto w wydatkach bieżących, jednak po głębszej analizie okazało się, iż zadanie to powinno być ujęte w wydatkach majątkowych i dlatego dokonuje się korekty planu. </w:t>
      </w:r>
    </w:p>
    <w:p w:rsidR="0078303F" w:rsidRPr="0078303F" w:rsidRDefault="0078303F" w:rsidP="0078303F">
      <w:pPr>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Zmniejsza się również plan wydatków bieżących o kwotę </w:t>
      </w:r>
      <w:r w:rsidRPr="0078303F">
        <w:rPr>
          <w:rFonts w:ascii="Times New Roman" w:hAnsi="Times New Roman" w:cs="Times New Roman"/>
          <w:b/>
          <w:bCs/>
          <w:sz w:val="20"/>
          <w:szCs w:val="20"/>
        </w:rPr>
        <w:t>10 000,00</w:t>
      </w:r>
      <w:r w:rsidRPr="0078303F">
        <w:rPr>
          <w:rFonts w:ascii="Times New Roman" w:hAnsi="Times New Roman" w:cs="Times New Roman"/>
          <w:sz w:val="20"/>
          <w:szCs w:val="20"/>
        </w:rPr>
        <w:t xml:space="preserve"> z tytułu zmniejszenia dotacji na utrzymanie bibliotek w 2019 roku</w:t>
      </w:r>
      <w:r w:rsidRPr="0078303F">
        <w:rPr>
          <w:rFonts w:ascii="Calibri" w:hAnsi="Calibri" w:cs="Calibri"/>
          <w:sz w:val="20"/>
          <w:szCs w:val="20"/>
        </w:rPr>
        <w:t>.</w:t>
      </w:r>
      <w:r w:rsidRPr="0078303F">
        <w:rPr>
          <w:rFonts w:ascii="Times New Roman" w:hAnsi="Times New Roman" w:cs="Times New Roman"/>
          <w:sz w:val="20"/>
          <w:szCs w:val="20"/>
        </w:rPr>
        <w:t xml:space="preserve"> </w:t>
      </w:r>
    </w:p>
    <w:p w:rsidR="0078303F" w:rsidRPr="0078303F" w:rsidRDefault="0078303F" w:rsidP="0078303F">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70"/>
        <w:jc w:val="both"/>
        <w:rPr>
          <w:rFonts w:ascii="Times New Roman" w:hAnsi="Times New Roman" w:cs="Times New Roman"/>
          <w:b/>
          <w:bCs/>
          <w:sz w:val="20"/>
          <w:szCs w:val="20"/>
        </w:rPr>
      </w:pPr>
    </w:p>
    <w:p w:rsidR="0078303F" w:rsidRPr="0078303F" w:rsidRDefault="0078303F" w:rsidP="0078303F">
      <w:pPr>
        <w:autoSpaceDE w:val="0"/>
        <w:autoSpaceDN w:val="0"/>
        <w:adjustRightInd w:val="0"/>
        <w:spacing w:line="360" w:lineRule="auto"/>
        <w:ind w:firstLine="708"/>
        <w:jc w:val="both"/>
        <w:rPr>
          <w:rFonts w:ascii="Calibri" w:hAnsi="Calibri" w:cs="Calibri"/>
          <w:sz w:val="20"/>
          <w:szCs w:val="20"/>
        </w:rPr>
      </w:pPr>
      <w:r w:rsidRPr="0078303F">
        <w:rPr>
          <w:rFonts w:ascii="Times New Roman" w:hAnsi="Times New Roman" w:cs="Times New Roman"/>
          <w:sz w:val="20"/>
          <w:szCs w:val="20"/>
        </w:rPr>
        <w:t xml:space="preserve">Zwiększono w 2019 roku plan wydatków majątkowych o kwotę </w:t>
      </w:r>
      <w:r w:rsidRPr="0078303F">
        <w:rPr>
          <w:rFonts w:ascii="Times New Roman" w:hAnsi="Times New Roman" w:cs="Times New Roman"/>
          <w:b/>
          <w:bCs/>
          <w:sz w:val="20"/>
          <w:szCs w:val="20"/>
        </w:rPr>
        <w:t>31 774,00</w:t>
      </w:r>
      <w:r w:rsidRPr="0078303F">
        <w:rPr>
          <w:rFonts w:ascii="Times New Roman" w:hAnsi="Times New Roman" w:cs="Times New Roman"/>
          <w:sz w:val="20"/>
          <w:szCs w:val="20"/>
        </w:rPr>
        <w:t xml:space="preserve"> na zadaniu realizowanym z funduszu sołeckiego pn. „ Budowa placu zabaw w miejscowości Siecień” oraz zmniejszono plan wydatków majątkowych w kwocie </w:t>
      </w:r>
      <w:r w:rsidRPr="0078303F">
        <w:rPr>
          <w:rFonts w:ascii="Times New Roman" w:hAnsi="Times New Roman" w:cs="Times New Roman"/>
          <w:b/>
          <w:bCs/>
          <w:sz w:val="20"/>
          <w:szCs w:val="20"/>
        </w:rPr>
        <w:t>100 000,00</w:t>
      </w:r>
      <w:r w:rsidRPr="0078303F">
        <w:rPr>
          <w:rFonts w:ascii="Times New Roman" w:hAnsi="Times New Roman" w:cs="Times New Roman"/>
          <w:sz w:val="20"/>
          <w:szCs w:val="20"/>
        </w:rPr>
        <w:t xml:space="preserve"> na zadaniu pn. „ Zakup samochodu średniego dla OSP w Bądkowie Kościelnym” </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13"/>
        <w:jc w:val="both"/>
        <w:rPr>
          <w:rFonts w:ascii="Calibri" w:hAnsi="Calibri" w:cs="Calibri"/>
          <w:b/>
          <w:bCs/>
          <w:sz w:val="20"/>
          <w:szCs w:val="20"/>
        </w:rPr>
      </w:pPr>
      <w:r w:rsidRPr="0078303F">
        <w:rPr>
          <w:rFonts w:ascii="Times New Roman" w:hAnsi="Times New Roman" w:cs="Times New Roman"/>
          <w:sz w:val="20"/>
          <w:szCs w:val="20"/>
        </w:rPr>
        <w:t xml:space="preserve">Wydatki ogółem w 2019 roku nie uległy </w:t>
      </w:r>
      <w:proofErr w:type="spellStart"/>
      <w:r w:rsidRPr="0078303F">
        <w:rPr>
          <w:rFonts w:ascii="Times New Roman" w:hAnsi="Times New Roman" w:cs="Times New Roman"/>
          <w:sz w:val="20"/>
          <w:szCs w:val="20"/>
        </w:rPr>
        <w:t>zmiane</w:t>
      </w:r>
      <w:proofErr w:type="spellEnd"/>
      <w:r w:rsidRPr="0078303F">
        <w:rPr>
          <w:rFonts w:ascii="Times New Roman" w:hAnsi="Times New Roman" w:cs="Times New Roman"/>
          <w:sz w:val="20"/>
          <w:szCs w:val="20"/>
        </w:rPr>
        <w:t>.</w:t>
      </w:r>
    </w:p>
    <w:p w:rsidR="0078303F" w:rsidRPr="0078303F" w:rsidRDefault="0078303F" w:rsidP="0078303F">
      <w:pPr>
        <w:autoSpaceDE w:val="0"/>
        <w:autoSpaceDN w:val="0"/>
        <w:adjustRightInd w:val="0"/>
        <w:spacing w:after="0" w:line="360" w:lineRule="auto"/>
        <w:ind w:firstLine="708"/>
        <w:jc w:val="both"/>
        <w:rPr>
          <w:rFonts w:ascii="Calibri" w:hAnsi="Calibri" w:cs="Calibri"/>
          <w:sz w:val="20"/>
          <w:szCs w:val="20"/>
        </w:rPr>
      </w:pPr>
      <w:r w:rsidRPr="0078303F">
        <w:rPr>
          <w:rFonts w:ascii="Times New Roman" w:hAnsi="Times New Roman" w:cs="Times New Roman"/>
          <w:sz w:val="20"/>
          <w:szCs w:val="20"/>
        </w:rPr>
        <w:t xml:space="preserve">Ponadto w projekcie zaplanowano kwotę </w:t>
      </w:r>
      <w:r w:rsidRPr="0078303F">
        <w:rPr>
          <w:rFonts w:ascii="Times New Roman" w:hAnsi="Times New Roman" w:cs="Times New Roman"/>
          <w:b/>
          <w:bCs/>
          <w:sz w:val="20"/>
          <w:szCs w:val="20"/>
        </w:rPr>
        <w:t>150 000,00</w:t>
      </w:r>
      <w:r w:rsidRPr="0078303F">
        <w:rPr>
          <w:rFonts w:ascii="Times New Roman" w:hAnsi="Times New Roman" w:cs="Times New Roman"/>
          <w:sz w:val="20"/>
          <w:szCs w:val="20"/>
        </w:rPr>
        <w:t xml:space="preserve"> na realizację zadania pn. ,,Termomodernizacja budynków użyteczności publicznej na terenie Gmin Związku Gmin Regionu Płockiego” i ujęto zadanie w wydatkach na programy projekty lub zadania pozostałe.  W  związku z tym</w:t>
      </w:r>
      <w:r w:rsidRPr="0078303F">
        <w:rPr>
          <w:rFonts w:ascii="Calibri" w:hAnsi="Calibri" w:cs="Calibri"/>
          <w:sz w:val="20"/>
          <w:szCs w:val="20"/>
        </w:rPr>
        <w:t>,</w:t>
      </w:r>
      <w:r w:rsidRPr="0078303F">
        <w:rPr>
          <w:rFonts w:ascii="Times New Roman" w:hAnsi="Times New Roman" w:cs="Times New Roman"/>
          <w:sz w:val="20"/>
          <w:szCs w:val="20"/>
        </w:rPr>
        <w:t xml:space="preserve"> że jest to kontynuacja zadania rozpoczętego w roku 2015 z udziałem środków unijnych należy zaplanować wydatki na ten cel w wydatkach na programy, projekty lub zadania związane z programami realizowanymi z udziałem środków, o których mowa w art. 5 ust.1 pkt 2 i 3 ustawy z dnia 27 sierpnia 2009r. Ogółem kwota planu  na realizację tego zadania  nie ulega zmianie.</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70"/>
        <w:jc w:val="both"/>
        <w:rPr>
          <w:rFonts w:ascii="Times New Roman" w:hAnsi="Times New Roman" w:cs="Times New Roman"/>
          <w:sz w:val="20"/>
          <w:szCs w:val="20"/>
        </w:rPr>
      </w:pPr>
      <w:r w:rsidRPr="0078303F">
        <w:rPr>
          <w:rFonts w:ascii="Times New Roman" w:hAnsi="Times New Roman" w:cs="Times New Roman"/>
          <w:sz w:val="20"/>
          <w:szCs w:val="20"/>
        </w:rPr>
        <w:t>Dokonano zmniejszenia łącznych nakładów finansowych na powyższym zadaniu zgodnie ze zmianą uchwały budżetowej na rok 2018 Nr XXVIII/201/17 Rady Gminy w Brudzeniu dużym z dnia 29 grudnia 2017r.</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right="170"/>
        <w:jc w:val="both"/>
        <w:rPr>
          <w:rFonts w:ascii="Times New Roman" w:hAnsi="Times New Roman" w:cs="Times New Roman"/>
          <w:sz w:val="20"/>
          <w:szCs w:val="20"/>
        </w:rPr>
      </w:pPr>
      <w:r w:rsidRPr="0078303F">
        <w:rPr>
          <w:rFonts w:ascii="Times New Roman" w:hAnsi="Times New Roman" w:cs="Times New Roman"/>
          <w:sz w:val="20"/>
          <w:szCs w:val="20"/>
        </w:rPr>
        <w:t>Środki finansowe na tym zadaniu w 2018r. nie będą wykorzystane do wysokości planu i dlatego dokonano korekty planu i doprowadzono do zgodności z projektem uchwały WPF na lata 2019 – 2033.</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0"/>
          <w:szCs w:val="20"/>
        </w:rPr>
      </w:pPr>
    </w:p>
    <w:p w:rsidR="0078303F" w:rsidRPr="0078303F" w:rsidRDefault="0078303F" w:rsidP="0078303F">
      <w:pPr>
        <w:tabs>
          <w:tab w:val="left" w:pos="6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680" w:right="567"/>
        <w:jc w:val="both"/>
        <w:rPr>
          <w:rFonts w:ascii="Times New Roman" w:hAnsi="Times New Roman" w:cs="Times New Roman"/>
          <w:sz w:val="20"/>
          <w:szCs w:val="20"/>
        </w:rPr>
      </w:pPr>
    </w:p>
    <w:p w:rsidR="0078303F" w:rsidRPr="0078303F" w:rsidRDefault="0078303F" w:rsidP="0078303F">
      <w:pPr>
        <w:autoSpaceDE w:val="0"/>
        <w:autoSpaceDN w:val="0"/>
        <w:adjustRightInd w:val="0"/>
        <w:rPr>
          <w:rFonts w:ascii="Calibri" w:hAnsi="Calibri" w:cs="Calibri"/>
          <w:sz w:val="20"/>
          <w:szCs w:val="20"/>
        </w:rPr>
      </w:pPr>
    </w:p>
    <w:p w:rsidR="0078303F" w:rsidRPr="0078303F" w:rsidRDefault="0078303F" w:rsidP="0078303F">
      <w:pPr>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center"/>
        <w:rPr>
          <w:rFonts w:ascii="Times New Roman" w:hAnsi="Times New Roman" w:cs="Times New Roman"/>
          <w:b/>
          <w:bCs/>
          <w:sz w:val="20"/>
          <w:szCs w:val="20"/>
        </w:rPr>
      </w:pPr>
      <w:r w:rsidRPr="0078303F">
        <w:rPr>
          <w:rFonts w:ascii="Times New Roman" w:hAnsi="Times New Roman" w:cs="Times New Roman"/>
          <w:b/>
          <w:bCs/>
          <w:sz w:val="20"/>
          <w:szCs w:val="20"/>
        </w:rPr>
        <w:t>Objaśnienia wartości przyjętych w WPF na lata 2019 – 2033 Gminy Brudzeń Duży</w:t>
      </w:r>
    </w:p>
    <w:p w:rsidR="0078303F" w:rsidRPr="0078303F" w:rsidRDefault="0078303F" w:rsidP="0078303F">
      <w:pPr>
        <w:tabs>
          <w:tab w:val="left" w:pos="708"/>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lastRenderedPageBreak/>
        <w:t>Jednostki samorządu terytorialnego zobowiązane zostały przepisem ustawy o finansach publicznych z dnia 27 sierpnia 2009r. do tworzenia dokumentu określającego ramy prowadzonej polityki finansowej w dłuższej perspektywie. Dokumentem tym, przybierającym postać uchwały jest wieloletnia prognoza finansowa. WPF ma na celu przeprowadzenie oceny sytuacji finansowej jednostki zarówno przez jej organy jak i przez innych zainteresowanych. Prognoza jest dokumentem zapewniającym wieloletnią perspektywę prognozowania finansowego. Przy jej konstruowaniu najważniejszą kwestią są posiadane środki pochodzące ze zgromadzonych dochodów powiększonych o kwoty przychodów z tytułu nadwyżki budżetowej z poprzedniego roku i wolnych środków stanowiących jako nadwyżki środków pieniężnych na rachunku bieżącym jednostki samorządu terytorialnego, wynikającej z rozliczeń wyemitowanych papierów wartościowych, kredytów i pożyczek z lat poprzednich. Środki w pierwszej kolejności winny być rozdysponowane na wydatki bieżące oraz spłatę i obsługę zaciągniętego długu. Pozostałe środki można przeznaczyć na realizację zadań  inwestycyjnych.</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Zgodnie z art. 227 ustawy z dnia 27 sierpnia 2009 roku o finansach publicznych WPF obejmuje co najmniej 4 lata budżetowe, nie krócej jednak niż na okres, na jaki przyjęto limity wydatków na przedsięwzięcia wieloletnie. Ust. 2 powyższego artykułu nakłada natomiast obowiązek sporządzenia prognozy kwoty długu, stanowiącej element WPF na okres, na który zaciągnięto oraz planuje się zaciągnąć zobowiązania.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Wieloletnia Prognoza Finansowa Gminy została przygotowana na lata 2019 – 2033. Gmina Brudzeń Duży posiada zaciągnięte zobowiązania z tytułu kredytu zaciągniętego na realizację zadań inwestycyjnych oraz sfinansowanie deficytu budżetowego w latach poprzednich na okres do 2033 roku.</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Do opracowania Wieloletniej Prognozy Finansowej wykorzystano historyczne materiały źródłowe dotyczące faktycznego wykonania dochodów i wydatków za lata 2015-2017, plan za 3 kwartały 2018 roku oraz plan budżetu na rok 2018.</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Projekt wieloletniej prognozy finansowej dla gminy Brudzeń Duży składa się z:</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 wieloletniej prognozy finansowej na lata 2019 - 2033,</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 prognozy kwoty długu na lata 2019- 2033,</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 objaśnień przyjętych wartości oraz załącznika o przedsięwzięciach na lata 2019 – 2023.</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Odległy czas prognozowania zwiększa ryzyko niewłaściwego oszacowania wartości przyjętych w prognozie w odniesieniu do faktycznie uzyskanych. Zwracając uwagę na kroczący charakter prognozy, która corocznie będzie uaktualniana przyjęto następujące założenia:</w:t>
      </w:r>
    </w:p>
    <w:p w:rsidR="0078303F" w:rsidRPr="0078303F" w:rsidRDefault="0078303F" w:rsidP="0078303F">
      <w:pPr>
        <w:numPr>
          <w:ilvl w:val="0"/>
          <w:numId w:val="1"/>
        </w:numPr>
        <w:tabs>
          <w:tab w:val="left" w:pos="284"/>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Dla roku 2019 przyjęto wartości wynikające z projektu budżetu,</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Dla lat 2020 – 2033 bazowano na wartościach wynikających z aktualizacji wytycznych (październik 2018r.) Ministra Finansów dotyczących założeń makroekonomicznych na potrzeby wieloletnich prognoz finansowych jednostek samorządu terytorialnego oraz wytycznych dotyczących stosowania jednolitych wskaźników makroekonomicznych będących podstawą oszacowania skutków finansowych projektowanych ustaw zamieszczonych na stronie internetowej Ministerstwa Finansów (</w:t>
      </w:r>
      <w:hyperlink r:id="rId6" w:history="1">
        <w:r w:rsidRPr="0078303F">
          <w:rPr>
            <w:rFonts w:ascii="Times New Roman" w:hAnsi="Times New Roman" w:cs="Times New Roman"/>
            <w:color w:val="0000FF"/>
            <w:sz w:val="20"/>
            <w:szCs w:val="20"/>
            <w:u w:val="single"/>
          </w:rPr>
          <w:t>www.mf.gov.pl</w:t>
        </w:r>
      </w:hyperlink>
      <w:r w:rsidRPr="0078303F">
        <w:rPr>
          <w:rFonts w:ascii="Times New Roman" w:hAnsi="Times New Roman" w:cs="Times New Roman"/>
          <w:sz w:val="20"/>
          <w:szCs w:val="20"/>
        </w:rPr>
        <w:t>).</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Ponadto prognozę finansową opracowano na podstawie regulacji dotyczących projektowania budżetu zawartych w ustawie o finansach publicznych, ustawie o dochodach jednostek samorządu terytorialnego, ustawie o </w:t>
      </w:r>
      <w:r w:rsidRPr="0078303F">
        <w:rPr>
          <w:rFonts w:ascii="Times New Roman" w:hAnsi="Times New Roman" w:cs="Times New Roman"/>
          <w:sz w:val="20"/>
          <w:szCs w:val="20"/>
        </w:rPr>
        <w:lastRenderedPageBreak/>
        <w:t>podatkach i opłatach lokalnych oraz analizy kształtowania się sytuacji finansowej Gminy Brudzeń Duży w ostatnich latach oraz przewidywanych tendencjach rozwoju, a także na podstawie ograniczeń jakie przewiduje się w związku z rosnącym udziałem środków własnych na utrzymanie placówek oświatowych na terenie gminy.</w:t>
      </w:r>
    </w:p>
    <w:p w:rsidR="0078303F" w:rsidRPr="0078303F" w:rsidRDefault="0078303F" w:rsidP="0078303F">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0"/>
          <w:szCs w:val="20"/>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b/>
          <w:bCs/>
          <w:sz w:val="20"/>
          <w:szCs w:val="20"/>
          <w:u w:val="single"/>
        </w:rPr>
      </w:pPr>
      <w:r w:rsidRPr="0078303F">
        <w:rPr>
          <w:rFonts w:ascii="Times New Roman" w:hAnsi="Times New Roman" w:cs="Times New Roman"/>
          <w:b/>
          <w:bCs/>
          <w:sz w:val="20"/>
          <w:szCs w:val="20"/>
          <w:u w:val="single"/>
        </w:rPr>
        <w:t xml:space="preserve">Prognoza dochodów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Pierwszym etapem tworzenia WPF jest oszacowanie dochodów ogółem na okres tworzenia prognozy, które zostały ujęte w załączniku nr 1 do uchwały. Okres objęty prognozą rozpoczęto od analizy dotychczasowych trendów zmian w dochodach na przestrzeni ostatnich lat. Jako rok bazowy przyjęto rok 2019. Przyjęte wartości dochodów z podziałem na dochody bieżące i majątkowe szacowane są o analizę danych z lat ubiegłych oraz o dane finansowe przekazane z Ministerstwa Finansów, Mazowieckiego Urzędu Wojewódzkiego Wydział Finansów, Krajowe Biuro Wyborcze.</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Prognozy dochodów dokonano przy założeniu, że w dochodach ogółem wystąpią, poza rokiem 2019, tylko dochody bieżące.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W 2019 roku dochody majątkowe wynikają z:</w:t>
      </w:r>
    </w:p>
    <w:p w:rsidR="0078303F" w:rsidRPr="0078303F" w:rsidRDefault="0078303F" w:rsidP="0078303F">
      <w:pPr>
        <w:numPr>
          <w:ilvl w:val="0"/>
          <w:numId w:val="1"/>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tytułu sprzedaży lokali mieszkalnych rozłożonych na raty z lat ubiegłych. Dochody majątkowe stanowią 0,02% dochodów ogółem.</w:t>
      </w:r>
    </w:p>
    <w:p w:rsidR="0078303F" w:rsidRPr="0078303F" w:rsidRDefault="0078303F" w:rsidP="0078303F">
      <w:p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284"/>
          <w:tab w:val="left" w:pos="85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Dochody budżetu gminy na 2019 r. zaplanowano w kwocie </w:t>
      </w:r>
      <w:r w:rsidRPr="0078303F">
        <w:rPr>
          <w:rFonts w:ascii="Times New Roman" w:hAnsi="Times New Roman" w:cs="Times New Roman"/>
          <w:b/>
          <w:bCs/>
          <w:sz w:val="20"/>
          <w:szCs w:val="20"/>
        </w:rPr>
        <w:t>29 323 832,00</w:t>
      </w:r>
      <w:r w:rsidRPr="0078303F">
        <w:rPr>
          <w:rFonts w:ascii="Times New Roman" w:hAnsi="Times New Roman" w:cs="Times New Roman"/>
          <w:sz w:val="20"/>
          <w:szCs w:val="20"/>
        </w:rPr>
        <w:t xml:space="preserve"> z czego bieżące wynoszą </w:t>
      </w:r>
      <w:r w:rsidRPr="0078303F">
        <w:rPr>
          <w:rFonts w:ascii="Times New Roman" w:hAnsi="Times New Roman" w:cs="Times New Roman"/>
          <w:b/>
          <w:bCs/>
          <w:sz w:val="20"/>
          <w:szCs w:val="20"/>
        </w:rPr>
        <w:t>29 316 676,00</w:t>
      </w:r>
      <w:r w:rsidRPr="0078303F">
        <w:rPr>
          <w:rFonts w:ascii="Times New Roman" w:hAnsi="Times New Roman" w:cs="Times New Roman"/>
          <w:sz w:val="20"/>
          <w:szCs w:val="20"/>
        </w:rPr>
        <w:t xml:space="preserve"> zaś majątkowe wynoszą </w:t>
      </w:r>
      <w:r w:rsidRPr="0078303F">
        <w:rPr>
          <w:rFonts w:ascii="Times New Roman" w:hAnsi="Times New Roman" w:cs="Times New Roman"/>
          <w:b/>
          <w:bCs/>
          <w:sz w:val="20"/>
          <w:szCs w:val="20"/>
        </w:rPr>
        <w:t>7 156,00</w:t>
      </w:r>
      <w:r w:rsidRPr="0078303F">
        <w:rPr>
          <w:rFonts w:ascii="Times New Roman" w:hAnsi="Times New Roman" w:cs="Times New Roman"/>
          <w:sz w:val="20"/>
          <w:szCs w:val="20"/>
        </w:rPr>
        <w:t>.</w:t>
      </w:r>
    </w:p>
    <w:p w:rsidR="0078303F" w:rsidRPr="0078303F" w:rsidRDefault="0078303F" w:rsidP="0078303F">
      <w:pPr>
        <w:tabs>
          <w:tab w:val="left" w:pos="284"/>
          <w:tab w:val="left" w:pos="708"/>
          <w:tab w:val="left" w:pos="850"/>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Dochody bieżące prognozuje się w podziale na następujące kategorie:</w:t>
      </w:r>
    </w:p>
    <w:p w:rsidR="0078303F" w:rsidRPr="0078303F" w:rsidRDefault="0078303F" w:rsidP="0078303F">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udziały w podatkach centralnych budżetu państwa (udział w podatku dochodowym od osób fizycznych – PIT </w:t>
      </w:r>
      <w:r w:rsidRPr="0078303F">
        <w:rPr>
          <w:rFonts w:ascii="Times New Roman" w:hAnsi="Times New Roman" w:cs="Times New Roman"/>
          <w:b/>
          <w:bCs/>
          <w:sz w:val="20"/>
          <w:szCs w:val="20"/>
        </w:rPr>
        <w:t>5 584 866,00</w:t>
      </w:r>
      <w:r w:rsidRPr="0078303F">
        <w:rPr>
          <w:rFonts w:ascii="Times New Roman" w:hAnsi="Times New Roman" w:cs="Times New Roman"/>
          <w:sz w:val="20"/>
          <w:szCs w:val="20"/>
        </w:rPr>
        <w:t xml:space="preserve"> oraz udział w podatku dochodowym od osób prawnych – CIT </w:t>
      </w:r>
      <w:r w:rsidRPr="0078303F">
        <w:rPr>
          <w:rFonts w:ascii="Times New Roman" w:hAnsi="Times New Roman" w:cs="Times New Roman"/>
          <w:b/>
          <w:bCs/>
          <w:sz w:val="20"/>
          <w:szCs w:val="20"/>
        </w:rPr>
        <w:t>2 500,00</w:t>
      </w:r>
      <w:r w:rsidRPr="0078303F">
        <w:rPr>
          <w:rFonts w:ascii="Times New Roman" w:hAnsi="Times New Roman" w:cs="Times New Roman"/>
          <w:sz w:val="20"/>
          <w:szCs w:val="20"/>
        </w:rPr>
        <w:t>)</w:t>
      </w:r>
      <w:r w:rsidRPr="0078303F">
        <w:rPr>
          <w:rFonts w:ascii="Times New Roman" w:hAnsi="Times New Roman" w:cs="Times New Roman"/>
          <w:color w:val="FF0000"/>
          <w:sz w:val="20"/>
          <w:szCs w:val="20"/>
        </w:rPr>
        <w:t xml:space="preserve">. </w:t>
      </w:r>
    </w:p>
    <w:p w:rsidR="0078303F" w:rsidRPr="0078303F" w:rsidRDefault="0078303F" w:rsidP="0078303F">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subwencje z budżetu państwa, kwota </w:t>
      </w:r>
      <w:r w:rsidRPr="0078303F">
        <w:rPr>
          <w:rFonts w:ascii="Times New Roman" w:hAnsi="Times New Roman" w:cs="Times New Roman"/>
          <w:b/>
          <w:bCs/>
          <w:sz w:val="20"/>
          <w:szCs w:val="20"/>
        </w:rPr>
        <w:t>11 389 675,00</w:t>
      </w:r>
      <w:r w:rsidRPr="0078303F">
        <w:rPr>
          <w:rFonts w:ascii="Times New Roman" w:hAnsi="Times New Roman" w:cs="Times New Roman"/>
          <w:sz w:val="20"/>
          <w:szCs w:val="20"/>
        </w:rPr>
        <w:t xml:space="preserve"> przekazana pismem Nr ST3.4750.41.2018 z dnia 12.10.2018r., w kolejnych latach 2020 -2033 dochody w tej grupie oszacowano w oparciu o planowane wpływy w 2019 roku i obowiązujące przepisy.  </w:t>
      </w:r>
    </w:p>
    <w:p w:rsidR="0078303F" w:rsidRPr="0078303F" w:rsidRDefault="0078303F" w:rsidP="0078303F">
      <w:pPr>
        <w:numPr>
          <w:ilvl w:val="0"/>
          <w:numId w:val="1"/>
        </w:numPr>
        <w:tabs>
          <w:tab w:val="left" w:pos="284"/>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pozostałe dochody bieżące (m.in. podatków, opłat, kar za korzystanie ze środowiska, wpływy z najmów, dzierżaw i inne). Dochody z podatków i opłat lokalnych zdominowane są przez podatek od nieruchomości, podatek rolny, podatek od czynności cywilnoprawnych, podatek od środków transportowych, do ważniejszych źródeł dochodów z tytułu opłat należą wpływy z opłaty </w:t>
      </w:r>
      <w:proofErr w:type="spellStart"/>
      <w:r w:rsidRPr="0078303F">
        <w:rPr>
          <w:rFonts w:ascii="Times New Roman" w:hAnsi="Times New Roman" w:cs="Times New Roman"/>
          <w:sz w:val="20"/>
          <w:szCs w:val="20"/>
        </w:rPr>
        <w:t>adiacenckiej</w:t>
      </w:r>
      <w:proofErr w:type="spellEnd"/>
      <w:r w:rsidRPr="0078303F">
        <w:rPr>
          <w:rFonts w:ascii="Times New Roman" w:hAnsi="Times New Roman" w:cs="Times New Roman"/>
          <w:sz w:val="20"/>
          <w:szCs w:val="20"/>
        </w:rPr>
        <w:t>, wpływy z opłat za zezwolenia na sprzedaż napojów alkoholowych oraz opłata skarbowa. W latach kolejnych zakłada się wzrost wpływów z w/w źródeł. Plan podatków lokalnych został wyliczony na postawie stawek zawartych w uchwałach podatkowych na 2018 rok, które nie uległy zmianie w stosunku do 2017 roku.</w:t>
      </w:r>
    </w:p>
    <w:p w:rsidR="0078303F" w:rsidRPr="0078303F" w:rsidRDefault="0078303F" w:rsidP="0078303F">
      <w:pPr>
        <w:tabs>
          <w:tab w:val="left" w:pos="720"/>
          <w:tab w:val="left" w:pos="1416"/>
          <w:tab w:val="left" w:pos="1494"/>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Dochody bieżące w roku bazowym 2019 szacuje się na poziomie </w:t>
      </w:r>
      <w:r w:rsidRPr="0078303F">
        <w:rPr>
          <w:rFonts w:ascii="Times New Roman" w:hAnsi="Times New Roman" w:cs="Times New Roman"/>
          <w:b/>
          <w:bCs/>
          <w:sz w:val="20"/>
          <w:szCs w:val="20"/>
        </w:rPr>
        <w:t>29  316 676,00</w:t>
      </w:r>
      <w:r w:rsidRPr="0078303F">
        <w:rPr>
          <w:rFonts w:ascii="Times New Roman" w:hAnsi="Times New Roman" w:cs="Times New Roman"/>
          <w:sz w:val="20"/>
          <w:szCs w:val="20"/>
        </w:rPr>
        <w:t xml:space="preserve"> stanowią one </w:t>
      </w:r>
      <w:r w:rsidRPr="0078303F">
        <w:rPr>
          <w:rFonts w:ascii="Times New Roman" w:hAnsi="Times New Roman" w:cs="Times New Roman"/>
          <w:b/>
          <w:bCs/>
          <w:sz w:val="20"/>
          <w:szCs w:val="20"/>
        </w:rPr>
        <w:t>99,98 %</w:t>
      </w:r>
      <w:r w:rsidRPr="0078303F">
        <w:rPr>
          <w:rFonts w:ascii="Times New Roman" w:hAnsi="Times New Roman" w:cs="Times New Roman"/>
          <w:sz w:val="20"/>
          <w:szCs w:val="20"/>
        </w:rPr>
        <w:t xml:space="preserve"> dochodów ogółem.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Dochody bieżące na 2019 r. przyjęto na podstawie przewidywanych wpływów za rok 2018 oraz w oparciu o planowane bez zmian na 2018 r. stawki podatkowe i opłaty lokalne.</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 Dane w zakresie dotacji na zadania zlecone z zakresu administracji rządowej zostały przekazane w piśmie Nr FIN-I.3111.24.2018 z 23.10.2018r. oraz informacji Krajowego Biura Wyborczego Delegatura w </w:t>
      </w:r>
      <w:r w:rsidRPr="0078303F">
        <w:rPr>
          <w:rFonts w:ascii="Times New Roman" w:hAnsi="Times New Roman" w:cs="Times New Roman"/>
          <w:sz w:val="20"/>
          <w:szCs w:val="20"/>
        </w:rPr>
        <w:lastRenderedPageBreak/>
        <w:t>Płocku DPŁ.3112-15/18 z dn. 27.09.2018 r. w następnych latach planuje się wzrost dotacji. Wielkości planowane do uzyskania w 2019 roku stanowią wielkości bazowe na lata następne.</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t>Poza rokiem 2019 nie przewiduje się dochodów majątkowych, w tym dochodów ze sprzedaży majątku z uwagi na niestabilną sytuację na rynku nieruchomości. Dochody z powyższego tytułu ustalone są szacunkowo na podstawie analizy zasobów mienia komunalnego przeznaczonego do sprzedaży. W miarę ich pojawiania się dochody majątkowe, a tym samym Wieloletnia Prognoza Finansowa zostanie urealniona.</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ab/>
        <w:t>Określając dochody na lata 2020 - 2033 przyjęto tendencję wzrostową opierając się na wskaźnikach makroekonomicznych oraz danych historycznych. Wzrost powyższych wpływów jest wynikiem zarówno planowanego zwiększenia stawek podatkowych, podstawy opodatkowania, zwiększenia udziału we wpływach z podatku dochodowego od osób fizycznych i prawnych, zwrotu z funduszu sołeckiego  oraz wpływów z rządowego programu Rodzina 500+.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t xml:space="preserve">Nie planuje się  poza rokiem bazowym w latach 2020-2033 wpływu dochodów bieżących i majątkowych na programy, projekty lub zadania finansowane z udziałem środków, o których mowa w art. 5 ust. 1 pkt 2 i 3 ustawy o finansach publicznych. Dochody w ramach realizowanych projektów zostały wykonane w latach poprzednich.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W przypadku pojawienia się wpływu dochodów bieżących i majątkowych na programy, projekty lub zadania finansowane z udziałem środków, o których mowa w art. 5 ust. 1 pkt 2 i 3 ustawy o finansach publicznych wieloletnia prognoza finansowa zostanie urealniona.</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b/>
          <w:bCs/>
          <w:sz w:val="20"/>
          <w:szCs w:val="20"/>
          <w:u w:val="single"/>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b/>
          <w:bCs/>
          <w:sz w:val="20"/>
          <w:szCs w:val="20"/>
          <w:u w:val="single"/>
        </w:rPr>
      </w:pPr>
      <w:r w:rsidRPr="0078303F">
        <w:rPr>
          <w:rFonts w:ascii="Times New Roman" w:hAnsi="Times New Roman" w:cs="Times New Roman"/>
          <w:b/>
          <w:bCs/>
          <w:sz w:val="20"/>
          <w:szCs w:val="20"/>
          <w:u w:val="single"/>
        </w:rPr>
        <w:t>Plan wydatków</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Kolejnym etapem tworzenia WPF jest planowanie wydatków. W pierwszej kolejności szacowane są wydatki bieżące. Różnica między dochodami ogółem i wydatkami bieżącymi, bez uwzględnienia wydatków na obsługę długu, powiększona o kwoty przychodów z tytułu nadwyżki z roku poprzedniego i wolnych środków jako nadwyżki środków pieniężnych na rachunku bieżącym budżetu, wynikającej z rozliczeń wyemitowanych papierów wartościowych, kredytów i pożyczek z lat ubiegłych, stanowi pulę do dyspozycji. W pierwszej kolejności jest ona rozdysponowana na obsługę długu, a następnie na inwestycje.</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Prognozę oparto na założeniu określonym w art. 243 ustawy o finansach publicznych, polegającym na zachowaniu relacji, iż planowane wydatki bieżące nie mogą przewyższać dochodów bieżących.  W związku z czym wydatki planowano przy uwzględnieniu możliwości dochodowych gminy.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Zgodnie z założeniami przyjętymi przy prognozie dochodów, dla wydatków:</w:t>
      </w:r>
    </w:p>
    <w:p w:rsidR="0078303F" w:rsidRPr="0078303F" w:rsidRDefault="0078303F" w:rsidP="0078303F">
      <w:pPr>
        <w:numPr>
          <w:ilvl w:val="0"/>
          <w:numId w:val="1"/>
        </w:numPr>
        <w:tabs>
          <w:tab w:val="left" w:pos="720"/>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w roku 2019 przyjęto dane z projektu budżetu gminy,</w:t>
      </w:r>
    </w:p>
    <w:p w:rsidR="0078303F" w:rsidRPr="0078303F" w:rsidRDefault="0078303F" w:rsidP="0078303F">
      <w:pPr>
        <w:numPr>
          <w:ilvl w:val="0"/>
          <w:numId w:val="1"/>
        </w:numPr>
        <w:tabs>
          <w:tab w:val="left" w:pos="720"/>
          <w:tab w:val="left" w:pos="12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dla lat 2020 – 2033 bazowano na wartościach wynikających z aktualizacji wytycznych (październik 2018r.) Ministra Finansów dotyczących założeń makroekonomicznych na potrzeby wieloletnich prognoz finansowych jednostek samorządu terytorialnego zamieszczonych na stronie internetowej Ministerstwa Finansów (</w:t>
      </w:r>
      <w:hyperlink r:id="rId7" w:history="1">
        <w:r w:rsidRPr="0078303F">
          <w:rPr>
            <w:rFonts w:ascii="Times New Roman" w:hAnsi="Times New Roman" w:cs="Times New Roman"/>
            <w:color w:val="0000FF"/>
            <w:sz w:val="20"/>
            <w:szCs w:val="20"/>
            <w:u w:val="single"/>
          </w:rPr>
          <w:t>www.mf.gov.pl</w:t>
        </w:r>
      </w:hyperlink>
      <w:r w:rsidRPr="0078303F">
        <w:rPr>
          <w:rFonts w:ascii="Times New Roman" w:hAnsi="Times New Roman" w:cs="Times New Roman"/>
          <w:sz w:val="20"/>
          <w:szCs w:val="20"/>
        </w:rPr>
        <w:t>).</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cs="Times New Roman"/>
          <w:sz w:val="20"/>
          <w:szCs w:val="20"/>
        </w:rPr>
      </w:pPr>
      <w:r w:rsidRPr="0078303F">
        <w:rPr>
          <w:rFonts w:ascii="Times New Roman" w:hAnsi="Times New Roman" w:cs="Times New Roman"/>
          <w:sz w:val="20"/>
          <w:szCs w:val="20"/>
        </w:rPr>
        <w:lastRenderedPageBreak/>
        <w:t xml:space="preserve">Wydatki budżetu gminy zaplanowano w kwocie </w:t>
      </w:r>
      <w:r w:rsidRPr="0078303F">
        <w:rPr>
          <w:rFonts w:ascii="Times New Roman" w:hAnsi="Times New Roman" w:cs="Times New Roman"/>
          <w:b/>
          <w:bCs/>
          <w:sz w:val="20"/>
          <w:szCs w:val="20"/>
        </w:rPr>
        <w:t>29 954 142,00</w:t>
      </w:r>
      <w:r w:rsidRPr="0078303F">
        <w:rPr>
          <w:rFonts w:ascii="Times New Roman" w:hAnsi="Times New Roman" w:cs="Times New Roman"/>
          <w:sz w:val="20"/>
          <w:szCs w:val="20"/>
        </w:rPr>
        <w:t xml:space="preserve"> w tym wydatki bieżące w kwocie </w:t>
      </w:r>
      <w:r w:rsidRPr="0078303F">
        <w:rPr>
          <w:rFonts w:ascii="Times New Roman" w:hAnsi="Times New Roman" w:cs="Times New Roman"/>
          <w:b/>
          <w:bCs/>
          <w:sz w:val="20"/>
          <w:szCs w:val="20"/>
        </w:rPr>
        <w:t>27 680 186,41</w:t>
      </w:r>
      <w:r w:rsidRPr="0078303F">
        <w:rPr>
          <w:rFonts w:ascii="Times New Roman" w:hAnsi="Times New Roman" w:cs="Times New Roman"/>
          <w:sz w:val="20"/>
          <w:szCs w:val="20"/>
        </w:rPr>
        <w:t xml:space="preserve"> (92,41 % wydatków ogółem) zaś majątkowe w kwocie </w:t>
      </w:r>
      <w:r w:rsidRPr="0078303F">
        <w:rPr>
          <w:rFonts w:ascii="Times New Roman" w:hAnsi="Times New Roman" w:cs="Times New Roman"/>
          <w:b/>
          <w:bCs/>
          <w:sz w:val="20"/>
          <w:szCs w:val="20"/>
        </w:rPr>
        <w:t xml:space="preserve">2 273 955,59 </w:t>
      </w:r>
      <w:r w:rsidRPr="0078303F">
        <w:rPr>
          <w:rFonts w:ascii="Times New Roman" w:hAnsi="Times New Roman" w:cs="Times New Roman"/>
          <w:sz w:val="20"/>
          <w:szCs w:val="20"/>
        </w:rPr>
        <w:t>(7,59 % wydatków ogółem).</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ab/>
        <w:t xml:space="preserve"> Oszacowanie wydatków na planowanym poziomie pozwala zachować wymaganą relację pomiędzy stroną dochodową, a wydatkową budżetu. W momencie planowania budżetu na przyszłe lata plan zostanie urealniony.</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Przyjęty do prognozy wskaźnik wzrostu wydatków bieżących na lata 2020 – 2033 kształtuje się na poziomie 0,5% – 2%</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t>W wydatkach bieżących wyodrębniono wydatki z tytułu wynagrodzeń i pochodnych od wynagrodzeń, ich wysokość ustalono na poziomie zawartych umów o pracę. W wydatkach tych zostały również zabezpieczone wydatki na świadczenia pracownicze. Wydatki obejmują wynagrodzenia i składki od nich naliczane pracowników zatrudnionych w jednostkach organizacyjnych gminy, a także wynagrodzenia prowizyjne inkasentów podatkowych oraz wynagrodzenia bezosobowe i składki od nich naliczane wypłacane z tytułu umów zlecenia. W latach 2020-2033 zakłada się wzrost w/w wydatków .</w:t>
      </w:r>
      <w:r w:rsidRPr="0078303F">
        <w:rPr>
          <w:rFonts w:ascii="Times New Roman" w:hAnsi="Times New Roman" w:cs="Times New Roman"/>
          <w:color w:val="FF0000"/>
          <w:sz w:val="20"/>
          <w:szCs w:val="20"/>
        </w:rPr>
        <w:t xml:space="preserve"> </w:t>
      </w:r>
      <w:r w:rsidRPr="0078303F">
        <w:rPr>
          <w:rFonts w:ascii="Times New Roman" w:hAnsi="Times New Roman" w:cs="Times New Roman"/>
          <w:sz w:val="20"/>
          <w:szCs w:val="20"/>
        </w:rPr>
        <w:t xml:space="preserve">Wszelkie zmiany w tym zakresie będą podejmowane na etapie projektowania budżetu na poszczególne lata.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r>
      <w:r w:rsidRPr="0078303F">
        <w:rPr>
          <w:rFonts w:ascii="Times New Roman" w:hAnsi="Times New Roman" w:cs="Times New Roman"/>
          <w:sz w:val="20"/>
          <w:szCs w:val="20"/>
        </w:rPr>
        <w:tab/>
        <w:t>Na wydatki związane z funkcjonowaniem organów Gminy przewiduje się wzrost o 1,5%. Wydatki te obejmują wyłącznie planowane wydatki w rozdziale 75022 i 75023, wzrost wydatków z tego tytułu zaplanowano w oparciu o wzrost cen od towarów i usług.</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color w:val="FF0000"/>
          <w:sz w:val="20"/>
          <w:szCs w:val="20"/>
        </w:rPr>
      </w:pPr>
      <w:r w:rsidRPr="0078303F">
        <w:rPr>
          <w:rFonts w:ascii="Times New Roman" w:hAnsi="Times New Roman" w:cs="Times New Roman"/>
          <w:sz w:val="20"/>
          <w:szCs w:val="20"/>
        </w:rPr>
        <w:t>Wydatki są zgodne z budżetem gminy na 2019 rok. Plan na poszczególne lata prognozy ustalony jest na poziomie umożliwiającym zachowanie równowagi budżetowej.</w:t>
      </w:r>
      <w:r w:rsidRPr="0078303F">
        <w:rPr>
          <w:rFonts w:ascii="Times New Roman" w:hAnsi="Times New Roman" w:cs="Times New Roman"/>
          <w:color w:val="FF0000"/>
          <w:sz w:val="20"/>
          <w:szCs w:val="20"/>
        </w:rPr>
        <w:t xml:space="preserve">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ab/>
        <w:t xml:space="preserve">Wydatki związane z obsługą zadłużenia  zaplanowano na podstawie  oprocentowania kredytu konsolidacyjnego oraz średniego założonego oprocentowania w latach następnych w stosunku do stawki WIBOR 6M (stawka WIBOR 6M na dzień sporządzenia prognozy wynosi 1,8% + 1,15 marży). Wydatki na obsługę długu zostały oparte o umowę zawierającą zasady spłaty zobowiązań już zaciągniętych, umowa Nr S/38/08/2013/1157/F/OBP z dnia 20 września 2013 oraz o informacje przekazywane przez BOŚ w Warszawie.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W wydatkach na obsługę długu ujęto również kwotę </w:t>
      </w:r>
      <w:proofErr w:type="spellStart"/>
      <w:r w:rsidRPr="0078303F">
        <w:rPr>
          <w:rFonts w:ascii="Times New Roman" w:hAnsi="Times New Roman" w:cs="Times New Roman"/>
          <w:sz w:val="20"/>
          <w:szCs w:val="20"/>
        </w:rPr>
        <w:t>odsetkek</w:t>
      </w:r>
      <w:proofErr w:type="spellEnd"/>
      <w:r w:rsidRPr="0078303F">
        <w:rPr>
          <w:rFonts w:ascii="Times New Roman" w:hAnsi="Times New Roman" w:cs="Times New Roman"/>
          <w:sz w:val="20"/>
          <w:szCs w:val="20"/>
        </w:rPr>
        <w:t xml:space="preserve"> przypadających na planowany wykup obligacji w latach 2022 - 2027, których emisja nastąpiła w 2018 r.</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Wydatki na przedsięwzięcia o których mowa w art. 226 ust. 4 </w:t>
      </w:r>
      <w:proofErr w:type="spellStart"/>
      <w:r w:rsidRPr="0078303F">
        <w:rPr>
          <w:rFonts w:ascii="Times New Roman" w:hAnsi="Times New Roman" w:cs="Times New Roman"/>
          <w:sz w:val="20"/>
          <w:szCs w:val="20"/>
        </w:rPr>
        <w:t>ufp</w:t>
      </w:r>
      <w:proofErr w:type="spellEnd"/>
      <w:r w:rsidRPr="0078303F">
        <w:rPr>
          <w:rFonts w:ascii="Times New Roman" w:hAnsi="Times New Roman" w:cs="Times New Roman"/>
          <w:sz w:val="20"/>
          <w:szCs w:val="20"/>
        </w:rPr>
        <w:t xml:space="preserve"> w tej kategorii przyjęte są wydatki bieżące i majątkowe. W roku bazowym 2019 wydatki w tej kategorii obejmują wydatki majątkowe: </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 „Wykonanie projektu kanalizacji sanitarnej w m. Sikórz i Brudzeń Duży”, limit 2019 – </w:t>
      </w:r>
      <w:r w:rsidRPr="0078303F">
        <w:rPr>
          <w:rFonts w:ascii="Times New Roman" w:hAnsi="Times New Roman" w:cs="Times New Roman"/>
          <w:b/>
          <w:bCs/>
          <w:sz w:val="20"/>
          <w:szCs w:val="20"/>
        </w:rPr>
        <w:t>20 000,00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Poprawa wyposażenia Gminy Brudzeń Duży w infrastrukturę wodno-kanalizacyjną w latach 2017-2020”, limit 2019 – </w:t>
      </w:r>
      <w:r w:rsidRPr="0078303F">
        <w:rPr>
          <w:rFonts w:ascii="Times New Roman" w:hAnsi="Times New Roman" w:cs="Times New Roman"/>
          <w:b/>
          <w:bCs/>
          <w:sz w:val="20"/>
          <w:szCs w:val="20"/>
        </w:rPr>
        <w:t>200 000,00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„Termomodernizacja budynków użyteczności publicznej na terenie Gmin Związku Gmin Regionu Płockiego”, limit 2019 – </w:t>
      </w:r>
      <w:r w:rsidRPr="0078303F">
        <w:rPr>
          <w:rFonts w:ascii="Times New Roman" w:hAnsi="Times New Roman" w:cs="Times New Roman"/>
          <w:b/>
          <w:bCs/>
          <w:sz w:val="20"/>
          <w:szCs w:val="20"/>
        </w:rPr>
        <w:t>150 000,00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„Budowa boiska </w:t>
      </w:r>
      <w:proofErr w:type="spellStart"/>
      <w:r w:rsidRPr="0078303F">
        <w:rPr>
          <w:rFonts w:ascii="Times New Roman" w:hAnsi="Times New Roman" w:cs="Times New Roman"/>
          <w:sz w:val="20"/>
          <w:szCs w:val="20"/>
        </w:rPr>
        <w:t>wielofunkcyjnegow</w:t>
      </w:r>
      <w:proofErr w:type="spellEnd"/>
      <w:r w:rsidRPr="0078303F">
        <w:rPr>
          <w:rFonts w:ascii="Times New Roman" w:hAnsi="Times New Roman" w:cs="Times New Roman"/>
          <w:sz w:val="20"/>
          <w:szCs w:val="20"/>
        </w:rPr>
        <w:t xml:space="preserve"> Siecieniu”, limit</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2019</w:t>
      </w:r>
      <w:r w:rsidRPr="0078303F">
        <w:rPr>
          <w:rFonts w:ascii="Times New Roman" w:hAnsi="Times New Roman" w:cs="Times New Roman"/>
          <w:b/>
          <w:bCs/>
          <w:sz w:val="20"/>
          <w:szCs w:val="20"/>
        </w:rPr>
        <w:t xml:space="preserve"> – 325 000,00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„Budowa kanalizacji sanitarnej w miejscowości Sikórz”, limit 2019 – </w:t>
      </w:r>
      <w:r w:rsidRPr="0078303F">
        <w:rPr>
          <w:rFonts w:ascii="Times New Roman" w:hAnsi="Times New Roman" w:cs="Times New Roman"/>
          <w:b/>
          <w:bCs/>
          <w:sz w:val="20"/>
          <w:szCs w:val="20"/>
        </w:rPr>
        <w:t>20 000,00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„Projekt budowy drogi w Brudzeniu Dużym ul. Witosa i ul. Szkolna”, limit 2019 – </w:t>
      </w:r>
      <w:r w:rsidRPr="0078303F">
        <w:rPr>
          <w:rFonts w:ascii="Times New Roman" w:hAnsi="Times New Roman" w:cs="Times New Roman"/>
          <w:b/>
          <w:bCs/>
          <w:sz w:val="20"/>
          <w:szCs w:val="20"/>
        </w:rPr>
        <w:t>20 000,00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lastRenderedPageBreak/>
        <w:t xml:space="preserve">„Budowa budynku wielofunkcyjnego, świetlicy wiejskiej w Siecieniu”, limit 2019 – </w:t>
      </w:r>
      <w:r w:rsidRPr="0078303F">
        <w:rPr>
          <w:rFonts w:ascii="Times New Roman" w:hAnsi="Times New Roman" w:cs="Times New Roman"/>
          <w:b/>
          <w:bCs/>
          <w:sz w:val="20"/>
          <w:szCs w:val="20"/>
        </w:rPr>
        <w:t>210 000,00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„Zmiana sposobu użytkowania budynku po byłej Szkole Podstawowej w </w:t>
      </w:r>
      <w:proofErr w:type="spellStart"/>
      <w:r w:rsidRPr="0078303F">
        <w:rPr>
          <w:rFonts w:ascii="Times New Roman" w:hAnsi="Times New Roman" w:cs="Times New Roman"/>
          <w:sz w:val="20"/>
          <w:szCs w:val="20"/>
        </w:rPr>
        <w:t>Główinie</w:t>
      </w:r>
      <w:proofErr w:type="spellEnd"/>
      <w:r w:rsidRPr="0078303F">
        <w:rPr>
          <w:rFonts w:ascii="Times New Roman" w:hAnsi="Times New Roman" w:cs="Times New Roman"/>
          <w:sz w:val="20"/>
          <w:szCs w:val="20"/>
        </w:rPr>
        <w:t xml:space="preserve">”, limit 2019 – </w:t>
      </w:r>
      <w:r w:rsidRPr="0078303F">
        <w:rPr>
          <w:rFonts w:ascii="Times New Roman" w:hAnsi="Times New Roman" w:cs="Times New Roman"/>
          <w:b/>
          <w:bCs/>
          <w:sz w:val="20"/>
          <w:szCs w:val="20"/>
        </w:rPr>
        <w:t>260 000,00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„Budowa boiska </w:t>
      </w:r>
      <w:proofErr w:type="spellStart"/>
      <w:r w:rsidRPr="0078303F">
        <w:rPr>
          <w:rFonts w:ascii="Times New Roman" w:hAnsi="Times New Roman" w:cs="Times New Roman"/>
          <w:sz w:val="20"/>
          <w:szCs w:val="20"/>
        </w:rPr>
        <w:t>wielofunkcyjnegow</w:t>
      </w:r>
      <w:proofErr w:type="spellEnd"/>
      <w:r w:rsidRPr="0078303F">
        <w:rPr>
          <w:rFonts w:ascii="Times New Roman" w:hAnsi="Times New Roman" w:cs="Times New Roman"/>
          <w:sz w:val="20"/>
          <w:szCs w:val="20"/>
        </w:rPr>
        <w:t xml:space="preserve"> Sikorzu”, limit</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2019</w:t>
      </w:r>
      <w:r w:rsidRPr="0078303F">
        <w:rPr>
          <w:rFonts w:ascii="Times New Roman" w:hAnsi="Times New Roman" w:cs="Times New Roman"/>
          <w:b/>
          <w:bCs/>
          <w:sz w:val="20"/>
          <w:szCs w:val="20"/>
        </w:rPr>
        <w:t xml:space="preserve"> – 325 000,00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„Projekt - bezpiecznie do Szkoły”, limit w 2019 –</w:t>
      </w:r>
      <w:r w:rsidRPr="0078303F">
        <w:rPr>
          <w:rFonts w:ascii="Times New Roman" w:hAnsi="Times New Roman" w:cs="Times New Roman"/>
          <w:b/>
          <w:bCs/>
          <w:sz w:val="20"/>
          <w:szCs w:val="20"/>
        </w:rPr>
        <w:t xml:space="preserve"> 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„Projekt – Dostosowanie budynku Urzędu Gminy do warunków </w:t>
      </w:r>
      <w:proofErr w:type="spellStart"/>
      <w:r w:rsidRPr="0078303F">
        <w:rPr>
          <w:rFonts w:ascii="Times New Roman" w:hAnsi="Times New Roman" w:cs="Times New Roman"/>
          <w:sz w:val="20"/>
          <w:szCs w:val="20"/>
        </w:rPr>
        <w:t>ppoż</w:t>
      </w:r>
      <w:proofErr w:type="spellEnd"/>
      <w:r w:rsidRPr="0078303F">
        <w:rPr>
          <w:rFonts w:ascii="Times New Roman" w:hAnsi="Times New Roman" w:cs="Times New Roman"/>
          <w:sz w:val="20"/>
          <w:szCs w:val="20"/>
        </w:rPr>
        <w:t xml:space="preserve"> oraz cyfryzacja obiektu”, limit w 2019 –</w:t>
      </w:r>
      <w:r w:rsidRPr="0078303F">
        <w:rPr>
          <w:rFonts w:ascii="Times New Roman" w:hAnsi="Times New Roman" w:cs="Times New Roman"/>
          <w:b/>
          <w:bCs/>
          <w:sz w:val="20"/>
          <w:szCs w:val="20"/>
        </w:rPr>
        <w:t xml:space="preserve"> 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„Utworzenie Przedsiębiorstwa Komunalnego – Przedsiębiorstwo Komunalne Brudzeń”, limit w 2019 – </w:t>
      </w:r>
      <w:r w:rsidRPr="0078303F">
        <w:rPr>
          <w:rFonts w:ascii="Times New Roman" w:hAnsi="Times New Roman" w:cs="Times New Roman"/>
          <w:b/>
          <w:bCs/>
          <w:sz w:val="20"/>
          <w:szCs w:val="20"/>
        </w:rPr>
        <w:t>100 000,00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„III etap parku w Brudzeniu Dużym”, limit 2019 – </w:t>
      </w:r>
      <w:r w:rsidRPr="0078303F">
        <w:rPr>
          <w:rFonts w:ascii="Times New Roman" w:hAnsi="Times New Roman" w:cs="Times New Roman"/>
          <w:b/>
          <w:bCs/>
          <w:sz w:val="20"/>
          <w:szCs w:val="20"/>
        </w:rPr>
        <w:t>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„Program – Budowa terenów rekreacyjnych i placów zabaw na terenie Gminy”, limit 2019 – </w:t>
      </w:r>
      <w:r w:rsidRPr="0078303F">
        <w:rPr>
          <w:rFonts w:ascii="Times New Roman" w:hAnsi="Times New Roman" w:cs="Times New Roman"/>
          <w:b/>
          <w:bCs/>
          <w:sz w:val="20"/>
          <w:szCs w:val="20"/>
        </w:rPr>
        <w:t>25 000,00</w:t>
      </w:r>
    </w:p>
    <w:p w:rsidR="0078303F" w:rsidRPr="0078303F" w:rsidRDefault="0078303F" w:rsidP="0078303F">
      <w:pPr>
        <w:numPr>
          <w:ilvl w:val="0"/>
          <w:numId w:val="1"/>
        </w:numPr>
        <w:tabs>
          <w:tab w:val="left" w:pos="284"/>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„Wykonanie nakładek asfaltowych bitumicznych na drogach gminnych”, limit w 2019 – </w:t>
      </w:r>
      <w:r w:rsidRPr="0078303F">
        <w:rPr>
          <w:rFonts w:ascii="Times New Roman" w:hAnsi="Times New Roman" w:cs="Times New Roman"/>
          <w:b/>
          <w:bCs/>
          <w:sz w:val="20"/>
          <w:szCs w:val="20"/>
        </w:rPr>
        <w:t>200 000,00</w:t>
      </w:r>
    </w:p>
    <w:p w:rsidR="0078303F" w:rsidRPr="0078303F" w:rsidRDefault="0078303F" w:rsidP="0078303F">
      <w:pPr>
        <w:numPr>
          <w:ilvl w:val="0"/>
          <w:numId w:val="1"/>
        </w:num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„Opracowanie projektu budowy drogi gminnej w miejscowości Żerniki”, limit 2019</w:t>
      </w:r>
      <w:r w:rsidRPr="0078303F">
        <w:rPr>
          <w:rFonts w:ascii="Times New Roman" w:hAnsi="Times New Roman" w:cs="Times New Roman"/>
          <w:b/>
          <w:bCs/>
          <w:sz w:val="20"/>
          <w:szCs w:val="20"/>
        </w:rPr>
        <w:t xml:space="preserve"> – 12 181,59</w:t>
      </w:r>
    </w:p>
    <w:p w:rsidR="0078303F" w:rsidRPr="0078303F" w:rsidRDefault="0078303F" w:rsidP="0078303F">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p>
    <w:p w:rsidR="0078303F" w:rsidRPr="0078303F" w:rsidRDefault="0078303F" w:rsidP="0078303F">
      <w:pPr>
        <w:tabs>
          <w:tab w:val="left" w:pos="708"/>
          <w:tab w:val="left" w:pos="9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W latach 2020 -2023 wydatki objęte limitem, o którym mowa w art. 226 ust. 3 pkt 4 ustawy zostały oszacowane na podstawie wydatków kontynuowanych ujętych w wieloletniej prognozie finansowej.</w:t>
      </w:r>
    </w:p>
    <w:p w:rsidR="0078303F" w:rsidRPr="0078303F" w:rsidRDefault="0078303F" w:rsidP="0078303F">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Wydatki inwestycyjne kontynuowane w 2019 roku zostały zaplanowane w kwocie </w:t>
      </w:r>
      <w:r w:rsidRPr="0078303F">
        <w:rPr>
          <w:rFonts w:ascii="Times New Roman" w:hAnsi="Times New Roman" w:cs="Times New Roman"/>
          <w:b/>
          <w:bCs/>
          <w:sz w:val="20"/>
          <w:szCs w:val="20"/>
        </w:rPr>
        <w:t>1 542 181,59</w:t>
      </w:r>
      <w:r w:rsidRPr="0078303F">
        <w:rPr>
          <w:rFonts w:ascii="Times New Roman" w:hAnsi="Times New Roman" w:cs="Times New Roman"/>
          <w:sz w:val="20"/>
          <w:szCs w:val="20"/>
        </w:rPr>
        <w:t>. Obejmują one realizację wydatków w ramach przedsięwzięć powyżej jednego roku, tj.</w:t>
      </w:r>
      <w:r w:rsidRPr="0078303F">
        <w:rPr>
          <w:rFonts w:ascii="Times New Roman" w:hAnsi="Times New Roman" w:cs="Times New Roman"/>
          <w:color w:val="FF0000"/>
          <w:sz w:val="20"/>
          <w:szCs w:val="20"/>
        </w:rPr>
        <w:t xml:space="preserve"> </w:t>
      </w:r>
      <w:r w:rsidRPr="0078303F">
        <w:rPr>
          <w:rFonts w:ascii="Times New Roman" w:hAnsi="Times New Roman" w:cs="Times New Roman"/>
          <w:sz w:val="20"/>
          <w:szCs w:val="20"/>
        </w:rPr>
        <w:t xml:space="preserve">„Termomodernizację budynków użyteczności publicznej na terenie Gmin Związku Gmin Regionu Płockiego” – </w:t>
      </w:r>
      <w:r w:rsidRPr="0078303F">
        <w:rPr>
          <w:rFonts w:ascii="Times New Roman" w:hAnsi="Times New Roman" w:cs="Times New Roman"/>
          <w:b/>
          <w:bCs/>
          <w:sz w:val="20"/>
          <w:szCs w:val="20"/>
        </w:rPr>
        <w:t>150 000,00,</w:t>
      </w:r>
      <w:r w:rsidRPr="0078303F">
        <w:rPr>
          <w:rFonts w:ascii="Times New Roman" w:hAnsi="Times New Roman" w:cs="Times New Roman"/>
          <w:sz w:val="20"/>
          <w:szCs w:val="20"/>
        </w:rPr>
        <w:t xml:space="preserve"> „Wykonanie projektu kanalizacji sanitarnej w m. Sikórz i Brudzeń” – </w:t>
      </w:r>
      <w:r w:rsidRPr="0078303F">
        <w:rPr>
          <w:rFonts w:ascii="Times New Roman" w:hAnsi="Times New Roman" w:cs="Times New Roman"/>
          <w:b/>
          <w:bCs/>
          <w:sz w:val="20"/>
          <w:szCs w:val="20"/>
        </w:rPr>
        <w:t xml:space="preserve">20 000,00, </w:t>
      </w:r>
      <w:r w:rsidRPr="0078303F">
        <w:rPr>
          <w:rFonts w:ascii="Times New Roman" w:hAnsi="Times New Roman" w:cs="Times New Roman"/>
          <w:sz w:val="20"/>
          <w:szCs w:val="20"/>
        </w:rPr>
        <w:t xml:space="preserve">„Poprawę wyposażenia Gminy Brudzeń Duży w infrastrukturę wodociągowo-kanalizacyjną w latach 2017-2020” – </w:t>
      </w:r>
      <w:r w:rsidRPr="0078303F">
        <w:rPr>
          <w:rFonts w:ascii="Times New Roman" w:hAnsi="Times New Roman" w:cs="Times New Roman"/>
          <w:b/>
          <w:bCs/>
          <w:sz w:val="20"/>
          <w:szCs w:val="20"/>
        </w:rPr>
        <w:t>200 000,00, „</w:t>
      </w:r>
      <w:r w:rsidRPr="0078303F">
        <w:rPr>
          <w:rFonts w:ascii="Times New Roman" w:hAnsi="Times New Roman" w:cs="Times New Roman"/>
          <w:sz w:val="20"/>
          <w:szCs w:val="20"/>
        </w:rPr>
        <w:t xml:space="preserve">Budowa boiska wielofunkcyjnego w Siecieniu” </w:t>
      </w:r>
      <w:r w:rsidRPr="0078303F">
        <w:rPr>
          <w:rFonts w:ascii="Times New Roman" w:hAnsi="Times New Roman" w:cs="Times New Roman"/>
          <w:b/>
          <w:bCs/>
          <w:sz w:val="20"/>
          <w:szCs w:val="20"/>
        </w:rPr>
        <w:t xml:space="preserve">– 325 000,00, </w:t>
      </w:r>
      <w:r w:rsidRPr="0078303F">
        <w:rPr>
          <w:rFonts w:ascii="Times New Roman" w:hAnsi="Times New Roman" w:cs="Times New Roman"/>
          <w:sz w:val="20"/>
          <w:szCs w:val="20"/>
        </w:rPr>
        <w:t xml:space="preserve">„Budowa kanalizacji sanitarnej w miejscowości Sikórz” – </w:t>
      </w:r>
      <w:r w:rsidRPr="0078303F">
        <w:rPr>
          <w:rFonts w:ascii="Times New Roman" w:hAnsi="Times New Roman" w:cs="Times New Roman"/>
          <w:b/>
          <w:bCs/>
          <w:sz w:val="20"/>
          <w:szCs w:val="20"/>
        </w:rPr>
        <w:t xml:space="preserve">20 000,00, </w:t>
      </w:r>
      <w:r w:rsidRPr="0078303F">
        <w:rPr>
          <w:rFonts w:ascii="Times New Roman" w:hAnsi="Times New Roman" w:cs="Times New Roman"/>
          <w:sz w:val="20"/>
          <w:szCs w:val="20"/>
        </w:rPr>
        <w:t xml:space="preserve">  „Projekt budowy drogi w Brudzeniu Dużym ul. Witosa i ul. Szkolna”– </w:t>
      </w:r>
      <w:r w:rsidRPr="0078303F">
        <w:rPr>
          <w:rFonts w:ascii="Times New Roman" w:hAnsi="Times New Roman" w:cs="Times New Roman"/>
          <w:b/>
          <w:bCs/>
          <w:sz w:val="20"/>
          <w:szCs w:val="20"/>
        </w:rPr>
        <w:t xml:space="preserve">20 000,00, </w:t>
      </w:r>
      <w:r w:rsidRPr="0078303F">
        <w:rPr>
          <w:rFonts w:ascii="Times New Roman" w:hAnsi="Times New Roman" w:cs="Times New Roman"/>
          <w:sz w:val="20"/>
          <w:szCs w:val="20"/>
        </w:rPr>
        <w:t xml:space="preserve">„Budowa budynku wielofunkcyjnego, świetlicy wiejskiej w Siecieniu” – </w:t>
      </w:r>
      <w:r w:rsidRPr="0078303F">
        <w:rPr>
          <w:rFonts w:ascii="Times New Roman" w:hAnsi="Times New Roman" w:cs="Times New Roman"/>
          <w:b/>
          <w:bCs/>
          <w:sz w:val="20"/>
          <w:szCs w:val="20"/>
        </w:rPr>
        <w:t xml:space="preserve">210 000,00, </w:t>
      </w:r>
      <w:r w:rsidRPr="0078303F">
        <w:rPr>
          <w:rFonts w:ascii="Times New Roman" w:hAnsi="Times New Roman" w:cs="Times New Roman"/>
          <w:sz w:val="20"/>
          <w:szCs w:val="20"/>
        </w:rPr>
        <w:t xml:space="preserve">„Zmiana sposobu użytkowania budynku po byłej Szkole Podstawowej w </w:t>
      </w:r>
      <w:proofErr w:type="spellStart"/>
      <w:r w:rsidRPr="0078303F">
        <w:rPr>
          <w:rFonts w:ascii="Times New Roman" w:hAnsi="Times New Roman" w:cs="Times New Roman"/>
          <w:sz w:val="20"/>
          <w:szCs w:val="20"/>
        </w:rPr>
        <w:t>Główinie</w:t>
      </w:r>
      <w:proofErr w:type="spellEnd"/>
      <w:r w:rsidRPr="0078303F">
        <w:rPr>
          <w:rFonts w:ascii="Times New Roman" w:hAnsi="Times New Roman" w:cs="Times New Roman"/>
          <w:sz w:val="20"/>
          <w:szCs w:val="20"/>
        </w:rPr>
        <w:t xml:space="preserve">” – </w:t>
      </w:r>
      <w:r w:rsidRPr="0078303F">
        <w:rPr>
          <w:rFonts w:ascii="Times New Roman" w:hAnsi="Times New Roman" w:cs="Times New Roman"/>
          <w:b/>
          <w:bCs/>
          <w:sz w:val="20"/>
          <w:szCs w:val="20"/>
        </w:rPr>
        <w:t xml:space="preserve">260 000,00, </w:t>
      </w:r>
      <w:r w:rsidRPr="0078303F">
        <w:rPr>
          <w:rFonts w:ascii="Times New Roman" w:hAnsi="Times New Roman" w:cs="Times New Roman"/>
          <w:sz w:val="20"/>
          <w:szCs w:val="20"/>
        </w:rPr>
        <w:t xml:space="preserve">„Budowa boiska </w:t>
      </w:r>
      <w:proofErr w:type="spellStart"/>
      <w:r w:rsidRPr="0078303F">
        <w:rPr>
          <w:rFonts w:ascii="Times New Roman" w:hAnsi="Times New Roman" w:cs="Times New Roman"/>
          <w:sz w:val="20"/>
          <w:szCs w:val="20"/>
        </w:rPr>
        <w:t>wielofunkcyjnegow</w:t>
      </w:r>
      <w:proofErr w:type="spellEnd"/>
      <w:r w:rsidRPr="0078303F">
        <w:rPr>
          <w:rFonts w:ascii="Times New Roman" w:hAnsi="Times New Roman" w:cs="Times New Roman"/>
          <w:sz w:val="20"/>
          <w:szCs w:val="20"/>
        </w:rPr>
        <w:t xml:space="preserve"> Sikorzu”, </w:t>
      </w:r>
      <w:r w:rsidRPr="0078303F">
        <w:rPr>
          <w:rFonts w:ascii="Times New Roman" w:hAnsi="Times New Roman" w:cs="Times New Roman"/>
          <w:b/>
          <w:bCs/>
          <w:sz w:val="20"/>
          <w:szCs w:val="20"/>
        </w:rPr>
        <w:t xml:space="preserve">– 325 000,00, </w:t>
      </w:r>
      <w:r w:rsidRPr="0078303F">
        <w:rPr>
          <w:rFonts w:ascii="Times New Roman" w:hAnsi="Times New Roman" w:cs="Times New Roman"/>
          <w:sz w:val="20"/>
          <w:szCs w:val="20"/>
        </w:rPr>
        <w:t>„Opracowanie projektu budowy drogi gminnej w miejscowości Żerniki”</w:t>
      </w:r>
      <w:r w:rsidRPr="0078303F">
        <w:rPr>
          <w:rFonts w:ascii="Times New Roman" w:hAnsi="Times New Roman" w:cs="Times New Roman"/>
          <w:b/>
          <w:bCs/>
          <w:sz w:val="20"/>
          <w:szCs w:val="20"/>
        </w:rPr>
        <w:t>– 12 181,59</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b/>
          <w:bCs/>
          <w:sz w:val="20"/>
          <w:szCs w:val="20"/>
        </w:rPr>
        <w:tab/>
      </w:r>
      <w:r w:rsidRPr="0078303F">
        <w:rPr>
          <w:rFonts w:ascii="Times New Roman" w:hAnsi="Times New Roman" w:cs="Times New Roman"/>
          <w:sz w:val="20"/>
          <w:szCs w:val="20"/>
        </w:rPr>
        <w:t xml:space="preserve">W latach następnych wydatki kontynuowane obejmują wszystkie zadania wykazane w załączniku nr 2 „Wykaz przedsięwzięć do WPF” i wynoszą w 2020 - </w:t>
      </w:r>
      <w:r w:rsidRPr="0078303F">
        <w:rPr>
          <w:rFonts w:ascii="Times New Roman" w:hAnsi="Times New Roman" w:cs="Times New Roman"/>
          <w:b/>
          <w:bCs/>
          <w:sz w:val="20"/>
          <w:szCs w:val="20"/>
        </w:rPr>
        <w:t xml:space="preserve">1 750 000,00, </w:t>
      </w:r>
      <w:r w:rsidRPr="0078303F">
        <w:rPr>
          <w:rFonts w:ascii="Times New Roman" w:hAnsi="Times New Roman" w:cs="Times New Roman"/>
          <w:sz w:val="20"/>
          <w:szCs w:val="20"/>
        </w:rPr>
        <w:t xml:space="preserve"> w 2021 – </w:t>
      </w:r>
      <w:r w:rsidRPr="0078303F">
        <w:rPr>
          <w:rFonts w:ascii="Times New Roman" w:hAnsi="Times New Roman" w:cs="Times New Roman"/>
          <w:b/>
          <w:bCs/>
          <w:sz w:val="20"/>
          <w:szCs w:val="20"/>
        </w:rPr>
        <w:t>1 255 000,00</w:t>
      </w:r>
      <w:r w:rsidRPr="0078303F">
        <w:rPr>
          <w:rFonts w:ascii="Times New Roman" w:hAnsi="Times New Roman" w:cs="Times New Roman"/>
          <w:sz w:val="20"/>
          <w:szCs w:val="20"/>
        </w:rPr>
        <w:t xml:space="preserve">, w 2022 – </w:t>
      </w:r>
      <w:r w:rsidRPr="0078303F">
        <w:rPr>
          <w:rFonts w:ascii="Times New Roman" w:hAnsi="Times New Roman" w:cs="Times New Roman"/>
          <w:b/>
          <w:bCs/>
          <w:sz w:val="20"/>
          <w:szCs w:val="20"/>
        </w:rPr>
        <w:t>1 090 000,00</w:t>
      </w:r>
      <w:r w:rsidRPr="0078303F">
        <w:rPr>
          <w:rFonts w:ascii="Times New Roman" w:hAnsi="Times New Roman" w:cs="Times New Roman"/>
          <w:sz w:val="20"/>
          <w:szCs w:val="20"/>
        </w:rPr>
        <w:t xml:space="preserve"> w 2023 – </w:t>
      </w:r>
      <w:r w:rsidRPr="0078303F">
        <w:rPr>
          <w:rFonts w:ascii="Times New Roman" w:hAnsi="Times New Roman" w:cs="Times New Roman"/>
          <w:b/>
          <w:bCs/>
          <w:sz w:val="20"/>
          <w:szCs w:val="20"/>
        </w:rPr>
        <w:t>200 000,00</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ab/>
        <w:t xml:space="preserve">Wydatki na nowe zadania inwestycyjne ujęte w projekcie budżetu na 2019 rok wynoszą </w:t>
      </w:r>
      <w:r w:rsidRPr="0078303F">
        <w:rPr>
          <w:rFonts w:ascii="Times New Roman" w:hAnsi="Times New Roman" w:cs="Times New Roman"/>
          <w:b/>
          <w:bCs/>
          <w:sz w:val="20"/>
          <w:szCs w:val="20"/>
        </w:rPr>
        <w:t xml:space="preserve">731 774,00 </w:t>
      </w:r>
      <w:r w:rsidRPr="0078303F">
        <w:rPr>
          <w:rFonts w:ascii="Times New Roman" w:hAnsi="Times New Roman" w:cs="Times New Roman"/>
          <w:sz w:val="20"/>
          <w:szCs w:val="20"/>
        </w:rPr>
        <w:t>i obejmują „Projekt - bezpiecznie do Szkoły” –</w:t>
      </w:r>
      <w:r w:rsidRPr="0078303F">
        <w:rPr>
          <w:rFonts w:ascii="Times New Roman" w:hAnsi="Times New Roman" w:cs="Times New Roman"/>
          <w:b/>
          <w:bCs/>
          <w:sz w:val="20"/>
          <w:szCs w:val="20"/>
        </w:rPr>
        <w:t xml:space="preserve"> 25 000,00, </w:t>
      </w:r>
      <w:r w:rsidRPr="0078303F">
        <w:rPr>
          <w:rFonts w:ascii="Times New Roman" w:hAnsi="Times New Roman" w:cs="Times New Roman"/>
          <w:sz w:val="20"/>
          <w:szCs w:val="20"/>
        </w:rPr>
        <w:t xml:space="preserve">„Projekt – Dostosowanie budynku Urzędu Gminy do warunków </w:t>
      </w:r>
      <w:proofErr w:type="spellStart"/>
      <w:r w:rsidRPr="0078303F">
        <w:rPr>
          <w:rFonts w:ascii="Times New Roman" w:hAnsi="Times New Roman" w:cs="Times New Roman"/>
          <w:sz w:val="20"/>
          <w:szCs w:val="20"/>
        </w:rPr>
        <w:t>ppoż</w:t>
      </w:r>
      <w:proofErr w:type="spellEnd"/>
      <w:r w:rsidRPr="0078303F">
        <w:rPr>
          <w:rFonts w:ascii="Times New Roman" w:hAnsi="Times New Roman" w:cs="Times New Roman"/>
          <w:sz w:val="20"/>
          <w:szCs w:val="20"/>
        </w:rPr>
        <w:t xml:space="preserve"> oraz cyfryzacja obiektu”–</w:t>
      </w:r>
      <w:r w:rsidRPr="0078303F">
        <w:rPr>
          <w:rFonts w:ascii="Times New Roman" w:hAnsi="Times New Roman" w:cs="Times New Roman"/>
          <w:b/>
          <w:bCs/>
          <w:sz w:val="20"/>
          <w:szCs w:val="20"/>
        </w:rPr>
        <w:t xml:space="preserve"> 25 000,00, </w:t>
      </w:r>
      <w:r w:rsidRPr="0078303F">
        <w:rPr>
          <w:rFonts w:ascii="Times New Roman" w:hAnsi="Times New Roman" w:cs="Times New Roman"/>
          <w:sz w:val="20"/>
          <w:szCs w:val="20"/>
        </w:rPr>
        <w:t xml:space="preserve">„Utworzenie Przedsiębiorstwa Komunalnego – Przedsiębiorstwo Komunalne Brudzeń” – </w:t>
      </w:r>
      <w:r w:rsidRPr="0078303F">
        <w:rPr>
          <w:rFonts w:ascii="Times New Roman" w:hAnsi="Times New Roman" w:cs="Times New Roman"/>
          <w:b/>
          <w:bCs/>
          <w:sz w:val="20"/>
          <w:szCs w:val="20"/>
        </w:rPr>
        <w:t xml:space="preserve">100 000,00, </w:t>
      </w:r>
      <w:r w:rsidRPr="0078303F">
        <w:rPr>
          <w:rFonts w:ascii="Times New Roman" w:hAnsi="Times New Roman" w:cs="Times New Roman"/>
          <w:sz w:val="20"/>
          <w:szCs w:val="20"/>
        </w:rPr>
        <w:t xml:space="preserve">„III etap parku w Brudzeniu Dużym”– </w:t>
      </w:r>
      <w:r w:rsidRPr="0078303F">
        <w:rPr>
          <w:rFonts w:ascii="Times New Roman" w:hAnsi="Times New Roman" w:cs="Times New Roman"/>
          <w:b/>
          <w:bCs/>
          <w:sz w:val="20"/>
          <w:szCs w:val="20"/>
        </w:rPr>
        <w:t xml:space="preserve">25 000,00, </w:t>
      </w:r>
      <w:r w:rsidRPr="0078303F">
        <w:rPr>
          <w:rFonts w:ascii="Times New Roman" w:hAnsi="Times New Roman" w:cs="Times New Roman"/>
          <w:sz w:val="20"/>
          <w:szCs w:val="20"/>
        </w:rPr>
        <w:t xml:space="preserve">„Program – Budowa terenów rekreacyjnych i placów zabaw na terenie Gminy” – </w:t>
      </w:r>
      <w:r w:rsidRPr="0078303F">
        <w:rPr>
          <w:rFonts w:ascii="Times New Roman" w:hAnsi="Times New Roman" w:cs="Times New Roman"/>
          <w:b/>
          <w:bCs/>
          <w:sz w:val="20"/>
          <w:szCs w:val="20"/>
        </w:rPr>
        <w:t xml:space="preserve">25 000,00, </w:t>
      </w:r>
      <w:r w:rsidRPr="0078303F">
        <w:rPr>
          <w:rFonts w:ascii="Times New Roman" w:hAnsi="Times New Roman" w:cs="Times New Roman"/>
          <w:sz w:val="20"/>
          <w:szCs w:val="20"/>
        </w:rPr>
        <w:t xml:space="preserve">„Wykonanie nakładek asfaltowych bitumicznych na drogach gminnych” – </w:t>
      </w:r>
      <w:r w:rsidRPr="0078303F">
        <w:rPr>
          <w:rFonts w:ascii="Times New Roman" w:hAnsi="Times New Roman" w:cs="Times New Roman"/>
          <w:b/>
          <w:bCs/>
          <w:sz w:val="20"/>
          <w:szCs w:val="20"/>
        </w:rPr>
        <w:t xml:space="preserve">200 000,00, </w:t>
      </w:r>
      <w:r w:rsidRPr="0078303F">
        <w:rPr>
          <w:rFonts w:ascii="Times New Roman" w:hAnsi="Times New Roman" w:cs="Times New Roman"/>
          <w:sz w:val="20"/>
          <w:szCs w:val="20"/>
        </w:rPr>
        <w:t xml:space="preserve">„Zakup samochodu średniego dla OSP Bądkowo Kościelne” – </w:t>
      </w:r>
      <w:r w:rsidRPr="0078303F">
        <w:rPr>
          <w:rFonts w:ascii="Times New Roman" w:hAnsi="Times New Roman" w:cs="Times New Roman"/>
          <w:b/>
          <w:bCs/>
          <w:sz w:val="20"/>
          <w:szCs w:val="20"/>
        </w:rPr>
        <w:t xml:space="preserve">200 000,00, </w:t>
      </w:r>
      <w:r w:rsidRPr="0078303F">
        <w:rPr>
          <w:rFonts w:ascii="Times New Roman" w:hAnsi="Times New Roman" w:cs="Times New Roman"/>
          <w:sz w:val="20"/>
          <w:szCs w:val="20"/>
        </w:rPr>
        <w:t>„Umocnienie i odtworzenie rowu przydrożnego w miejscowości Sikórz”</w:t>
      </w:r>
      <w:r w:rsidRPr="0078303F">
        <w:rPr>
          <w:rFonts w:ascii="Times New Roman" w:hAnsi="Times New Roman" w:cs="Times New Roman"/>
          <w:b/>
          <w:bCs/>
          <w:sz w:val="20"/>
          <w:szCs w:val="20"/>
        </w:rPr>
        <w:t xml:space="preserve"> – </w:t>
      </w:r>
      <w:r w:rsidRPr="0078303F">
        <w:rPr>
          <w:rFonts w:ascii="Times New Roman" w:hAnsi="Times New Roman" w:cs="Times New Roman"/>
          <w:b/>
          <w:bCs/>
          <w:sz w:val="20"/>
          <w:szCs w:val="20"/>
        </w:rPr>
        <w:lastRenderedPageBreak/>
        <w:t xml:space="preserve">50 000,00, </w:t>
      </w:r>
      <w:r w:rsidRPr="0078303F">
        <w:rPr>
          <w:rFonts w:ascii="Times New Roman" w:hAnsi="Times New Roman" w:cs="Times New Roman"/>
          <w:sz w:val="20"/>
          <w:szCs w:val="20"/>
        </w:rPr>
        <w:t>"Budowa placu zabaw w miejscowości Siecień</w:t>
      </w:r>
      <w:r w:rsidRPr="0078303F">
        <w:rPr>
          <w:rFonts w:ascii="Times New Roman" w:hAnsi="Times New Roman" w:cs="Times New Roman"/>
          <w:b/>
          <w:bCs/>
          <w:sz w:val="20"/>
          <w:szCs w:val="20"/>
        </w:rPr>
        <w:t xml:space="preserve">" - 31 774,00 </w:t>
      </w:r>
      <w:r w:rsidRPr="0078303F">
        <w:rPr>
          <w:rFonts w:ascii="Times New Roman" w:hAnsi="Times New Roman" w:cs="Times New Roman"/>
          <w:sz w:val="20"/>
          <w:szCs w:val="20"/>
        </w:rPr>
        <w:t>oraz „Wykonani nowego pokrycia dachowego hali sportowej w Szkole Podstawowej w Brudzeniu Dużym”</w:t>
      </w:r>
      <w:r w:rsidRPr="0078303F">
        <w:rPr>
          <w:rFonts w:ascii="Times New Roman" w:hAnsi="Times New Roman" w:cs="Times New Roman"/>
          <w:b/>
          <w:bCs/>
          <w:sz w:val="20"/>
          <w:szCs w:val="20"/>
        </w:rPr>
        <w:t xml:space="preserve"> – 50 000,00.</w:t>
      </w:r>
    </w:p>
    <w:p w:rsidR="0078303F" w:rsidRPr="0078303F" w:rsidRDefault="0078303F" w:rsidP="0078303F">
      <w:pPr>
        <w:tabs>
          <w:tab w:val="left" w:pos="783"/>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Wydatki majątkowe zostały oszacowane na podstawie zadań inwestycyjnych realizowanych w cyklu jednorocznym dla lat 2024-2033. Wszelkie zmiany w następnych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color w:val="FF0000"/>
          <w:sz w:val="20"/>
          <w:szCs w:val="20"/>
        </w:rPr>
      </w:pPr>
      <w:r w:rsidRPr="0078303F">
        <w:rPr>
          <w:rFonts w:ascii="Times New Roman" w:hAnsi="Times New Roman" w:cs="Times New Roman"/>
          <w:sz w:val="20"/>
          <w:szCs w:val="20"/>
        </w:rPr>
        <w:t>latach prognozowania w tym zakresie będą podejmowane na etapie projektowania budżetu na poszczególne lata.</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W roku bazowym oraz w latach kolejnych planuje się wzrost dochodów oraz wydatków budżetowych w porównaniu do lat ubiegłych. Zwiększenie planów wynika z wprowadzenia nowego programu rządowego rodzina 500+, a także zwrotu części wydatków w ramach funduszu sołeckiego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u w:val="single"/>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b/>
          <w:bCs/>
          <w:sz w:val="20"/>
          <w:szCs w:val="20"/>
          <w:u w:val="single"/>
        </w:rPr>
      </w:pPr>
      <w:r w:rsidRPr="0078303F">
        <w:rPr>
          <w:rFonts w:ascii="Times New Roman" w:hAnsi="Times New Roman" w:cs="Times New Roman"/>
          <w:b/>
          <w:bCs/>
          <w:sz w:val="20"/>
          <w:szCs w:val="20"/>
          <w:u w:val="single"/>
        </w:rPr>
        <w:t>Przychody budżetu</w:t>
      </w:r>
    </w:p>
    <w:p w:rsidR="0078303F" w:rsidRPr="0078303F" w:rsidRDefault="0078303F" w:rsidP="0078303F">
      <w:pPr>
        <w:tabs>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Przychody budżetu ustala się w wysokości  </w:t>
      </w:r>
      <w:r w:rsidRPr="0078303F">
        <w:rPr>
          <w:rFonts w:ascii="Times New Roman" w:hAnsi="Times New Roman" w:cs="Times New Roman"/>
          <w:b/>
          <w:bCs/>
          <w:sz w:val="20"/>
          <w:szCs w:val="20"/>
        </w:rPr>
        <w:t>1 200 000,00 zł</w:t>
      </w:r>
      <w:r w:rsidRPr="0078303F">
        <w:rPr>
          <w:rFonts w:ascii="Times New Roman" w:hAnsi="Times New Roman" w:cs="Times New Roman"/>
          <w:sz w:val="20"/>
          <w:szCs w:val="20"/>
        </w:rPr>
        <w:t xml:space="preserve"> i przeznacza się na sfinansowanie deficytu budżetu w kwocie </w:t>
      </w:r>
      <w:r w:rsidRPr="0078303F">
        <w:rPr>
          <w:rFonts w:ascii="Times New Roman" w:hAnsi="Times New Roman" w:cs="Times New Roman"/>
          <w:b/>
          <w:bCs/>
          <w:sz w:val="20"/>
          <w:szCs w:val="20"/>
        </w:rPr>
        <w:t>630 310,00 zł</w:t>
      </w:r>
      <w:r w:rsidRPr="0078303F">
        <w:rPr>
          <w:rFonts w:ascii="Times New Roman" w:hAnsi="Times New Roman" w:cs="Times New Roman"/>
          <w:sz w:val="20"/>
          <w:szCs w:val="20"/>
        </w:rPr>
        <w:t xml:space="preserve"> i na rozchody w wysokości </w:t>
      </w:r>
      <w:r w:rsidRPr="0078303F">
        <w:rPr>
          <w:rFonts w:ascii="Times New Roman" w:hAnsi="Times New Roman" w:cs="Times New Roman"/>
          <w:b/>
          <w:bCs/>
          <w:sz w:val="20"/>
          <w:szCs w:val="20"/>
        </w:rPr>
        <w:t>569 690,00 zł</w:t>
      </w:r>
      <w:r w:rsidRPr="0078303F">
        <w:rPr>
          <w:rFonts w:ascii="Times New Roman" w:hAnsi="Times New Roman" w:cs="Times New Roman"/>
          <w:sz w:val="20"/>
          <w:szCs w:val="20"/>
        </w:rPr>
        <w:t xml:space="preserve"> tj. spłatę wcześniej zaciągniętych zobowiązań z tytułu kredytu w wysokości </w:t>
      </w:r>
      <w:r w:rsidRPr="0078303F">
        <w:rPr>
          <w:rFonts w:ascii="Times New Roman" w:hAnsi="Times New Roman" w:cs="Times New Roman"/>
          <w:b/>
          <w:bCs/>
          <w:sz w:val="20"/>
          <w:szCs w:val="20"/>
        </w:rPr>
        <w:t>569 690,00 zł.</w:t>
      </w:r>
    </w:p>
    <w:p w:rsidR="0078303F" w:rsidRPr="0078303F" w:rsidRDefault="0078303F" w:rsidP="0078303F">
      <w:pPr>
        <w:tabs>
          <w:tab w:val="left" w:pos="79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Kwota</w:t>
      </w:r>
      <w:r w:rsidRPr="0078303F">
        <w:rPr>
          <w:rFonts w:ascii="Times New Roman" w:hAnsi="Times New Roman" w:cs="Times New Roman"/>
          <w:b/>
          <w:bCs/>
          <w:sz w:val="20"/>
          <w:szCs w:val="20"/>
        </w:rPr>
        <w:t xml:space="preserve"> 1 200 000,00 </w:t>
      </w:r>
      <w:r w:rsidRPr="0078303F">
        <w:rPr>
          <w:rFonts w:ascii="Times New Roman" w:hAnsi="Times New Roman" w:cs="Times New Roman"/>
          <w:sz w:val="20"/>
          <w:szCs w:val="20"/>
        </w:rPr>
        <w:t>są to środki z tytułu emisji obligacji w 2019 roku.</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 W latach 2020 – 2033 nie planuje się przychodów z tytułu zaciągania kredytów i pożyczek oraz emisji papierów wartościowych.</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b/>
          <w:bCs/>
          <w:sz w:val="20"/>
          <w:szCs w:val="20"/>
          <w:u w:val="single"/>
        </w:rPr>
        <w:t xml:space="preserve">Rozchody budżetu </w:t>
      </w:r>
      <w:r w:rsidRPr="0078303F">
        <w:rPr>
          <w:rFonts w:ascii="Times New Roman" w:hAnsi="Times New Roman" w:cs="Times New Roman"/>
          <w:sz w:val="20"/>
          <w:szCs w:val="20"/>
        </w:rPr>
        <w:t xml:space="preserve"> Po stronie rozchodów w prognozowanym okresie przyjęto przepływy związane ze spłatą rat kapitałowych kredytu konsolidacyjnego oraz z tytułu emisji obligacji w wysokości </w:t>
      </w:r>
      <w:r w:rsidRPr="0078303F">
        <w:rPr>
          <w:rFonts w:ascii="Times New Roman" w:hAnsi="Times New Roman" w:cs="Times New Roman"/>
          <w:b/>
          <w:bCs/>
          <w:sz w:val="20"/>
          <w:szCs w:val="20"/>
        </w:rPr>
        <w:t>3 200 000,00 zł.</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Spłatę długu zaplanowano na podstawie opracowanego harmonogramu spłat.</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 xml:space="preserve">Zadłużenie gminy Brudzeń Duży na koniec 3 kw. 2018 roku wynosiło </w:t>
      </w:r>
      <w:r w:rsidRPr="0078303F">
        <w:rPr>
          <w:rFonts w:ascii="Times New Roman" w:hAnsi="Times New Roman" w:cs="Times New Roman"/>
          <w:b/>
          <w:bCs/>
          <w:sz w:val="20"/>
          <w:szCs w:val="20"/>
        </w:rPr>
        <w:t xml:space="preserve">10 948 359,00. </w:t>
      </w:r>
      <w:r w:rsidRPr="0078303F">
        <w:rPr>
          <w:rFonts w:ascii="Times New Roman" w:hAnsi="Times New Roman" w:cs="Times New Roman"/>
          <w:sz w:val="20"/>
          <w:szCs w:val="20"/>
        </w:rPr>
        <w:t>Zadłużenie to wynika z zaciągniętych długoterminowych kredytów i pożyczek w latach ubiegłych. W 2013 roku przeprowadzono konsolidację wcześniej zaciągniętych kredytów.  Okres spłaty kredytu konsolidacyjnego przypada na lata 2019 – 2033 oraz z tytułu emisji obligacji w latach 2018 – 2019, których wykup zaplanowano na lata 2022 - 2027.</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Spłata długu obejmuje lata 2019 – 2033, w tym: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2019 – 569 690,00</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2020 – 518 690,00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2021 – 518 690,00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2022 – 1 058 690,00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2023 – 1 117 032,00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2024 – 1 208 690,00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2025 – 1 208 690,00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2026 – 1 208 690,00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2027 – 1 018 690,00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2028 – 661 801,00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2029 – 511 801,00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2030 – 511 801,00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lastRenderedPageBreak/>
        <w:t>Rok 2031 – 611 801,00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2032 – 611 801,00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Rok 2033 – 811 802,00</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firstLine="708"/>
        <w:jc w:val="both"/>
        <w:rPr>
          <w:rFonts w:ascii="Times New Roman" w:hAnsi="Times New Roman" w:cs="Times New Roman"/>
          <w:sz w:val="20"/>
          <w:szCs w:val="20"/>
        </w:rPr>
      </w:pPr>
      <w:r w:rsidRPr="0078303F">
        <w:rPr>
          <w:rFonts w:ascii="Times New Roman" w:hAnsi="Times New Roman" w:cs="Times New Roman"/>
          <w:sz w:val="20"/>
          <w:szCs w:val="20"/>
        </w:rPr>
        <w:t>Różnica między planem dochodów ogółem, a planem wydatków ogółem stanowi nadwyżkę, która to zostanie przeznaczona w poszczególnych latach na spłatę dotychczas zaciągniętych zobowiązań.</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t xml:space="preserve">Po dokonaniu obliczeń, przyjęte w prognozie założenia zapewniają spełnienie wymogów art. 243 ustawy odnośnie relacji obsługi zadłużenia przyjęte założenia pozwalają stwierdzić, że dla okresu prognozowania sytuacja finansowa Gminy pozwala na spełnienie ustawowych wymagań dotyczących zadłużenia. </w:t>
      </w:r>
    </w:p>
    <w:p w:rsidR="0078303F" w:rsidRPr="0078303F" w:rsidRDefault="0078303F" w:rsidP="0078303F">
      <w:p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ab/>
        <w:t xml:space="preserve">Przyjęte w Wieloletniej Prognozie Finansowej wartości w poszczególnych kategoriach zostały zaplanowane w oparciu o dane przyjęte do projektu budżetu na 2018 rok oraz wskaźniki zaproponowane jednostkom samorządu terytorialnego przez Ministerstwo Finansów. Pewnych trudności nastręcza fakt, iż prognoza gminy Brudzeń Duży musi zostać uchwalona do 2033 roku, co stwarza wysokie ryzyko poprawności prognozowania w tak znacznym horyzoncie czasowym. </w:t>
      </w:r>
    </w:p>
    <w:p w:rsidR="0078303F" w:rsidRPr="0078303F" w:rsidRDefault="0078303F" w:rsidP="0078303F">
      <w:pPr>
        <w:widowControl w:val="0"/>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Times New Roman" w:hAnsi="Times New Roman" w:cs="Times New Roman"/>
          <w:b/>
          <w:bCs/>
          <w:sz w:val="20"/>
          <w:szCs w:val="20"/>
        </w:rPr>
      </w:pPr>
      <w:r w:rsidRPr="0078303F">
        <w:rPr>
          <w:rFonts w:ascii="Times New Roman" w:hAnsi="Times New Roman" w:cs="Times New Roman"/>
          <w:b/>
          <w:bCs/>
          <w:sz w:val="20"/>
          <w:szCs w:val="20"/>
        </w:rPr>
        <w:t>Wieloletnie przedsięwzięcia</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W Ustawie o finansach publicznych art. 226 ust 4 określa co należy rozumieć przez przedsięwzięcia. Wykaz przedsięwzięć stanowi integralną część uchwały w sprawie WPF. Ujęte w załączniku do uchwały w sprawie WPF przedsięwzięcia są grupowane w oparciu o kryterium finansowe. </w:t>
      </w:r>
    </w:p>
    <w:p w:rsidR="0078303F" w:rsidRPr="0078303F" w:rsidRDefault="0078303F" w:rsidP="0078303F">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Pierwszą grupę stanowią przedsięwzięcia współfinansowane z udziałem środków unijnych, w ramach tej grupy gmina Brudzeń Duży w roku bazowym 2019 oraz w latach następnych nie przewiduje projektów. W przypadku pojawienia się projektów do realizacji WPF będzie urealniany.</w:t>
      </w:r>
    </w:p>
    <w:p w:rsidR="0078303F" w:rsidRPr="0078303F" w:rsidRDefault="0078303F" w:rsidP="0078303F">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Gmina nie posiada umów o partnerstwie </w:t>
      </w:r>
      <w:proofErr w:type="spellStart"/>
      <w:r w:rsidRPr="0078303F">
        <w:rPr>
          <w:rFonts w:ascii="Times New Roman" w:hAnsi="Times New Roman" w:cs="Times New Roman"/>
          <w:sz w:val="20"/>
          <w:szCs w:val="20"/>
        </w:rPr>
        <w:t>publiczno</w:t>
      </w:r>
      <w:proofErr w:type="spellEnd"/>
      <w:r w:rsidRPr="0078303F">
        <w:rPr>
          <w:rFonts w:ascii="Times New Roman" w:hAnsi="Times New Roman" w:cs="Times New Roman"/>
          <w:sz w:val="20"/>
          <w:szCs w:val="20"/>
        </w:rPr>
        <w:t xml:space="preserve"> – prywatnym.</w:t>
      </w:r>
    </w:p>
    <w:p w:rsidR="0078303F" w:rsidRPr="0078303F" w:rsidRDefault="0078303F" w:rsidP="0078303F">
      <w:pPr>
        <w:tabs>
          <w:tab w:val="left" w:pos="12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W wykazie przedsięwzięć ujęto pozostałe programy, projekty i zadania finansowane ze środków własnych, w tym:</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 </w:t>
      </w:r>
      <w:r w:rsidRPr="0078303F">
        <w:rPr>
          <w:rFonts w:ascii="Times New Roman" w:hAnsi="Times New Roman" w:cs="Times New Roman"/>
          <w:i/>
          <w:iCs/>
          <w:sz w:val="20"/>
          <w:szCs w:val="20"/>
        </w:rPr>
        <w:t>Termomodernizacja budynków użyteczności publicznej na terenie Gmin Związku gmin Regionu Płockiego</w:t>
      </w:r>
      <w:r w:rsidRPr="0078303F">
        <w:rPr>
          <w:rFonts w:ascii="Times New Roman" w:hAnsi="Times New Roman" w:cs="Times New Roman"/>
          <w:sz w:val="20"/>
          <w:szCs w:val="20"/>
        </w:rPr>
        <w:t xml:space="preserve"> – Przedsięwzięcie wieloletnie realizowane w latach 2015 – 2019. Łączne nakłady finansowe na zadaniu inwestycyjnym to kwota </w:t>
      </w:r>
      <w:r w:rsidRPr="0078303F">
        <w:rPr>
          <w:rFonts w:ascii="Times New Roman" w:hAnsi="Times New Roman" w:cs="Times New Roman"/>
          <w:b/>
          <w:bCs/>
          <w:sz w:val="20"/>
          <w:szCs w:val="20"/>
        </w:rPr>
        <w:t>1 314 579,05.</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Zadanie w latach 2015 -2018 było realizowane z udziałem środków unijnych, natomiast kwota w wykazana w limicie w 2019 roku jest to wkład własny do projektu w wysokości </w:t>
      </w:r>
      <w:r w:rsidRPr="0078303F">
        <w:rPr>
          <w:rFonts w:ascii="Times New Roman" w:hAnsi="Times New Roman" w:cs="Times New Roman"/>
          <w:b/>
          <w:bCs/>
          <w:sz w:val="20"/>
          <w:szCs w:val="20"/>
        </w:rPr>
        <w:t xml:space="preserve">150 000,00. </w:t>
      </w:r>
      <w:r w:rsidRPr="0078303F">
        <w:rPr>
          <w:rFonts w:ascii="Times New Roman" w:hAnsi="Times New Roman" w:cs="Times New Roman"/>
          <w:sz w:val="20"/>
          <w:szCs w:val="20"/>
        </w:rPr>
        <w:t>W ramach projektu planowane jest ocieplenie obiektu na przegrodach zewnętrznych oraz stropach, wymiana instalacji CO oraz jednego pieca. Realizacja zadania rozpoczęła się w roku 2015.</w:t>
      </w:r>
      <w:r w:rsidRPr="0078303F">
        <w:rPr>
          <w:rFonts w:ascii="Times New Roman" w:hAnsi="Times New Roman" w:cs="Times New Roman"/>
          <w:b/>
          <w:bCs/>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0"/>
          <w:szCs w:val="20"/>
        </w:rPr>
      </w:pPr>
      <w:r w:rsidRPr="0078303F">
        <w:rPr>
          <w:rFonts w:ascii="Times New Roman" w:hAnsi="Times New Roman" w:cs="Times New Roman"/>
          <w:i/>
          <w:iCs/>
          <w:sz w:val="20"/>
          <w:szCs w:val="20"/>
        </w:rPr>
        <w:t>- Wykonanie projektu kanalizacji sanitarnej w miejscowości Sikórz i Brudzeń.</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Przedsięwzięcie wieloletnie realizowane w latach 2016-2019</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 xml:space="preserve">187 578,69. </w:t>
      </w:r>
      <w:r w:rsidRPr="0078303F">
        <w:rPr>
          <w:rFonts w:ascii="Times New Roman" w:hAnsi="Times New Roman" w:cs="Times New Roman"/>
          <w:sz w:val="20"/>
          <w:szCs w:val="20"/>
        </w:rPr>
        <w:t xml:space="preserve">W ramach przedsięwzięcia planowane jest wykonanie projektu skanalizowania </w:t>
      </w:r>
      <w:r w:rsidRPr="0078303F">
        <w:rPr>
          <w:rFonts w:ascii="Times New Roman" w:hAnsi="Times New Roman" w:cs="Times New Roman"/>
          <w:sz w:val="20"/>
          <w:szCs w:val="20"/>
        </w:rPr>
        <w:lastRenderedPageBreak/>
        <w:t>miejscowości Sikórz oraz odprowadzenia ścieków kolektorem zbiorczym w stronę Gminy Stara Biała do oczyszczalni w mieście Płock.</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cs="Times New Roman"/>
          <w:b/>
          <w:bCs/>
          <w:sz w:val="20"/>
          <w:szCs w:val="20"/>
        </w:rPr>
      </w:pPr>
      <w:r w:rsidRPr="0078303F">
        <w:rPr>
          <w:rFonts w:ascii="Times New Roman" w:hAnsi="Times New Roman" w:cs="Times New Roman"/>
          <w:sz w:val="20"/>
          <w:szCs w:val="20"/>
        </w:rPr>
        <w:t xml:space="preserve">Planowany limit zobowiązań to kwota </w:t>
      </w:r>
      <w:r w:rsidRPr="0078303F">
        <w:rPr>
          <w:rFonts w:ascii="Times New Roman" w:hAnsi="Times New Roman" w:cs="Times New Roman"/>
          <w:b/>
          <w:bCs/>
          <w:sz w:val="20"/>
          <w:szCs w:val="20"/>
        </w:rPr>
        <w:t>20 000,00.</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xml:space="preserve">- Poprawa wyposażenia Gminy Brudzeń Duży w infrastrukturę wodociągowo – kanalizacyjną w latach 2017 – 2020.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Przedsięwzięcie wieloletnie realizowane w latach 2017-2020</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W ramach prac zostanie zwiększona wydajność sieci wodociągowej na terenie gminy Brudzeń Duży wraz ze zwiększeniem powierzchni magazynowej wód oczyszczonych. Nastąpi  rozbudowa trzech odcinków sieci wodociągowej oraz zostanie skanalizowane dodatkowe osiedla na terenie Brudzenia Dużego.</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757 049,51.</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0"/>
          <w:szCs w:val="20"/>
        </w:rPr>
      </w:pPr>
      <w:r w:rsidRPr="0078303F">
        <w:rPr>
          <w:rFonts w:ascii="Times New Roman" w:hAnsi="Times New Roman" w:cs="Times New Roman"/>
          <w:i/>
          <w:iCs/>
          <w:sz w:val="20"/>
          <w:szCs w:val="20"/>
        </w:rPr>
        <w:t>- Budowa boiska wielofunkcyjnego w Siecieniu.</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Przedsięwzięcie wieloletnie realizowane w latach 2018-2020</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 xml:space="preserve">445 000,00. </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Planowane jest wykonanie boiska o sztucznej nawierzchni z przeznaczeniem wielofunkcyjnym (piłka nożna, koszykówka oraz siatkówka) wraz ze stosownym zabezpieczeniem od drogi powiatowej  oraz zamknięcie ogrodzenia działki szkolnej.</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 </w:t>
      </w:r>
      <w:r w:rsidRPr="0078303F">
        <w:rPr>
          <w:rFonts w:ascii="Times New Roman" w:hAnsi="Times New Roman" w:cs="Times New Roman"/>
          <w:i/>
          <w:iCs/>
          <w:sz w:val="20"/>
          <w:szCs w:val="20"/>
        </w:rPr>
        <w:t>Budowa kanalizacji sanitarnej w miejscowości Sikórz</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 Przedsięwzięcie wieloletnie realizowane w latach 2018 – 2022. Łączne nakłady finansowe na zadaniu inwestycyjnym to kwota </w:t>
      </w:r>
      <w:r w:rsidRPr="0078303F">
        <w:rPr>
          <w:rFonts w:ascii="Times New Roman" w:hAnsi="Times New Roman" w:cs="Times New Roman"/>
          <w:b/>
          <w:bCs/>
          <w:sz w:val="20"/>
          <w:szCs w:val="20"/>
        </w:rPr>
        <w:t>1 500 000,00.</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Po przygotowaniu projektu oraz pozwolenia na realizację zadania planowane jest rozpoczęcie prac na pierwszym etapie przedsięwzięcia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0"/>
          <w:szCs w:val="20"/>
        </w:rPr>
      </w:pPr>
      <w:r w:rsidRPr="0078303F">
        <w:rPr>
          <w:rFonts w:ascii="Times New Roman" w:hAnsi="Times New Roman" w:cs="Times New Roman"/>
          <w:i/>
          <w:iCs/>
          <w:sz w:val="20"/>
          <w:szCs w:val="20"/>
        </w:rPr>
        <w:t xml:space="preserve">- Projekt budowy drogi w Brudzeniu Dużym ul. Witosa i ul. Szkolna.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Przedsięwzięcie wieloletnie realizowane w latach 2018 – 2020. Łączne nakłady finansowe na przedsięwzięcie wynoszą </w:t>
      </w:r>
      <w:r w:rsidRPr="0078303F">
        <w:rPr>
          <w:rFonts w:ascii="Times New Roman" w:hAnsi="Times New Roman" w:cs="Times New Roman"/>
          <w:b/>
          <w:bCs/>
          <w:sz w:val="20"/>
          <w:szCs w:val="20"/>
        </w:rPr>
        <w:t>40 000,00</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Times New Roman" w:hAnsi="Times New Roman" w:cs="Times New Roman"/>
          <w:sz w:val="20"/>
          <w:szCs w:val="20"/>
        </w:rPr>
      </w:pPr>
      <w:r w:rsidRPr="0078303F">
        <w:rPr>
          <w:rFonts w:ascii="Times New Roman" w:hAnsi="Times New Roman" w:cs="Times New Roman"/>
          <w:sz w:val="20"/>
          <w:szCs w:val="20"/>
        </w:rPr>
        <w:t>Projekt będzie obejmował wielobranżowe rozwiązanie układu drogowego na wymienionych ulicach prowadzących do szkoły oraz terenów usługowych uczęszczanych przez mieszkańców. Na podstawie projektu będzie możliwe wnioskowanie na dofinansowanie na realizacje zadania.</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Budowa budynku wielofunkcyjnego, świetlicy wiejskiej w Siecieniu.</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Przedsięwzięcie wieloletnie realizowane w latach 2018 – 2021. Łączne nakłady finansowe na przedsięwzięcie wynoszą </w:t>
      </w:r>
      <w:r w:rsidRPr="0078303F">
        <w:rPr>
          <w:rFonts w:ascii="Times New Roman" w:hAnsi="Times New Roman" w:cs="Times New Roman"/>
          <w:b/>
          <w:bCs/>
          <w:sz w:val="20"/>
          <w:szCs w:val="20"/>
        </w:rPr>
        <w:t>820 000,00</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Projekt przedsięwzięcia został zaktualizowany przez OSP. Zadanie przewiduje wybudowanie obiektu z przeznaczeniem dla mieszkańców oraz garażami dla straży.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cs="Times New Roman"/>
          <w:sz w:val="20"/>
          <w:szCs w:val="20"/>
        </w:rPr>
      </w:pPr>
      <w:r w:rsidRPr="0078303F">
        <w:rPr>
          <w:rFonts w:ascii="Times New Roman" w:hAnsi="Times New Roman" w:cs="Times New Roman"/>
          <w:sz w:val="20"/>
          <w:szCs w:val="20"/>
        </w:rPr>
        <w:t>Zadanie będzie realizowane na gruntach własnych gminy. Planowane jest pozyskanie środków zewnętrznych na przedsięwzięcie.</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xml:space="preserve">- Zmiana sposobu użytkowania budynku po byłej Szkole Podstawowej w </w:t>
      </w:r>
      <w:proofErr w:type="spellStart"/>
      <w:r w:rsidRPr="0078303F">
        <w:rPr>
          <w:rFonts w:ascii="Times New Roman" w:hAnsi="Times New Roman" w:cs="Times New Roman"/>
          <w:i/>
          <w:iCs/>
          <w:sz w:val="20"/>
          <w:szCs w:val="20"/>
        </w:rPr>
        <w:t>Główinie</w:t>
      </w:r>
      <w:proofErr w:type="spellEnd"/>
      <w:r w:rsidRPr="0078303F">
        <w:rPr>
          <w:rFonts w:ascii="Times New Roman" w:hAnsi="Times New Roman" w:cs="Times New Roman"/>
          <w:i/>
          <w:iCs/>
          <w:sz w:val="20"/>
          <w:szCs w:val="20"/>
        </w:rPr>
        <w:t>.</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lastRenderedPageBreak/>
        <w:t xml:space="preserve">Przedsięwzięcie wieloletnie realizowane w latach 2018 – 2020. Łączne nakłady finansowe na przedsięwzięcie wynoszą </w:t>
      </w:r>
      <w:r w:rsidRPr="0078303F">
        <w:rPr>
          <w:rFonts w:ascii="Times New Roman" w:hAnsi="Times New Roman" w:cs="Times New Roman"/>
          <w:b/>
          <w:bCs/>
          <w:sz w:val="20"/>
          <w:szCs w:val="20"/>
        </w:rPr>
        <w:t>365 000,00</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Przedsięwzięcie będzie polegać na dostosowaniu budynku do potrzeb klubu sportowego działającego na terenie gminy oraz wydzieleniu sali z przeznaczeniem do zajęć terapeutycznych prowadzonych przez stowarzyszenie. W budynku utworzone zostaną również mieszkania socjalne wraz z świetlicą dla mieszkańców.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Budowa boiska wielofunkcyjnego w Sikorzu</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Przedsięwzięcie wieloletnie realizowane w latach 2018-2020</w:t>
      </w:r>
      <w:r w:rsidRPr="0078303F">
        <w:rPr>
          <w:rFonts w:ascii="Times New Roman" w:hAnsi="Times New Roman" w:cs="Times New Roman"/>
          <w:b/>
          <w:bCs/>
          <w:sz w:val="20"/>
          <w:szCs w:val="20"/>
        </w:rPr>
        <w:t xml:space="preserve">. </w:t>
      </w: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 xml:space="preserve">430 000,00. </w:t>
      </w:r>
      <w:r w:rsidRPr="0078303F">
        <w:rPr>
          <w:rFonts w:ascii="Times New Roman" w:hAnsi="Times New Roman" w:cs="Times New Roman"/>
          <w:sz w:val="20"/>
          <w:szCs w:val="20"/>
        </w:rPr>
        <w:t xml:space="preserve">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Planowane jest wykonanie boiska o sztucznej nawierzchni z przeznaczeniem wielofunkcyjnym (piłka nożna, koszykówka oraz siatkówka).</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i/>
          <w:iCs/>
          <w:sz w:val="20"/>
          <w:szCs w:val="20"/>
        </w:rPr>
      </w:pPr>
      <w:r w:rsidRPr="0078303F">
        <w:rPr>
          <w:rFonts w:ascii="Times New Roman" w:hAnsi="Times New Roman" w:cs="Times New Roman"/>
          <w:i/>
          <w:iCs/>
          <w:sz w:val="20"/>
          <w:szCs w:val="20"/>
        </w:rPr>
        <w:t>-Projekt – Bezpiecznie do szkoły</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Przedsięwzięcie wieloletnie realizowane w latach 2019 – 2022. Zadanie wieloletnie zostało zainicjowane w październiku 2018 roku jako przedsięwzięcie o charakterze globalnym obejmującym teren całej Gminy. W ramach prac będą realizowane przedsięwzięcia związane z podniesieniem bezpieczeństwa dzieci szkolnych podróżujących do szkoły.  Zostały zlecone opracowania w ramach których powstaną nowe niezbędne przystanki autobusowe na drogach powiatowych i wojewódzkich – stosowne uzgodnienia, organizacje ruchu, oznakowanie. Planowane przedsięwzięcia to również stopniowa zabudowa wiat przystankowych, wykonanie i dobudowa oznakowania poziomego, pionowego oraz oświetlenie punktów niebezpiecznych.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rPr>
          <w:rFonts w:ascii="Times New Roman" w:hAnsi="Times New Roman" w:cs="Times New Roman"/>
          <w:b/>
          <w:bCs/>
          <w:sz w:val="20"/>
          <w:szCs w:val="20"/>
        </w:rPr>
      </w:pP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175 000,00.</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i/>
          <w:iCs/>
          <w:sz w:val="20"/>
          <w:szCs w:val="20"/>
        </w:rPr>
        <w:t xml:space="preserve">- Projekt – Dostosowanie budynku Urzędu gminy do warunków </w:t>
      </w:r>
      <w:proofErr w:type="spellStart"/>
      <w:r w:rsidRPr="0078303F">
        <w:rPr>
          <w:rFonts w:ascii="Times New Roman" w:hAnsi="Times New Roman" w:cs="Times New Roman"/>
          <w:i/>
          <w:iCs/>
          <w:sz w:val="20"/>
          <w:szCs w:val="20"/>
        </w:rPr>
        <w:t>ppoż</w:t>
      </w:r>
      <w:proofErr w:type="spellEnd"/>
      <w:r w:rsidRPr="0078303F">
        <w:rPr>
          <w:rFonts w:ascii="Times New Roman" w:hAnsi="Times New Roman" w:cs="Times New Roman"/>
          <w:i/>
          <w:iCs/>
          <w:sz w:val="20"/>
          <w:szCs w:val="20"/>
        </w:rPr>
        <w:t xml:space="preserve"> oraz cyfryzacja obiektu</w:t>
      </w:r>
      <w:r w:rsidRPr="0078303F">
        <w:rPr>
          <w:rFonts w:ascii="Times New Roman" w:hAnsi="Times New Roman" w:cs="Times New Roman"/>
          <w:sz w:val="20"/>
          <w:szCs w:val="20"/>
        </w:rPr>
        <w:t xml:space="preserve"> W 2018 roku została opracowana ekspertyza pożarowa dotycząca obiektu Urzędu Gminy, wystąpiliśmy do Komendy Głównej Straży Pożarnej o zgodę na odstępstwa związane z istniejącymi rozwiązaniami w obiekcie, otrzymaliśmy zgodę na wprowadzenie rozwiązań przewidzianych w ramach ekspertyzy w celu dostosowania obiektu do aktualnych warunków ppoż. W ramach zadania planowane jest również rozpoczęcie cyfryzacji obiektu polegających na doprojektowaniu i realizacji nowych systemów na obiekcie (monitoring, wideo-rejestracja, nagłośnienie, oprawa multimedialna sali USC), a także zakup oraz uruchomienie centrali komputerowej, cyklicznej wymiany sprzętu oraz oprogramowania w celu dostosowania go do potrzeb nowoczesnych zdań stawianych przed cyfrowym urzędem.</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b/>
          <w:bCs/>
          <w:sz w:val="20"/>
          <w:szCs w:val="20"/>
        </w:rPr>
      </w:pP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250 000,00.</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b/>
          <w:bCs/>
          <w:sz w:val="20"/>
          <w:szCs w:val="20"/>
        </w:rPr>
      </w:pP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Utworzenie Przedsiębiorstwa Komunalnego – Przedsiębiorstwo Komunalne Brudzeń</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Jest to zadanie wieloletnie realizowane w latach 2019 -2022. Kwotę </w:t>
      </w:r>
      <w:r w:rsidRPr="0078303F">
        <w:rPr>
          <w:rFonts w:ascii="Times New Roman" w:hAnsi="Times New Roman" w:cs="Times New Roman"/>
          <w:b/>
          <w:bCs/>
          <w:sz w:val="20"/>
          <w:szCs w:val="20"/>
        </w:rPr>
        <w:t>100 000,00</w:t>
      </w:r>
      <w:r w:rsidRPr="0078303F">
        <w:rPr>
          <w:rFonts w:ascii="Times New Roman" w:hAnsi="Times New Roman" w:cs="Times New Roman"/>
          <w:sz w:val="20"/>
          <w:szCs w:val="20"/>
        </w:rPr>
        <w:t xml:space="preserve"> wykazaną w limicie na 2019 rok  przeznacza się na wniesienie wkładu pieniężnego na pokrycie kapitału zakładowego nowo utworzonej spółki pod nazwą " Przedsiębiorstwo Komunalne Brudzeń". Jest to jednoosobowa Spółka z o.o., której Gmina Brudzeń Duży posiada 100% udziałów. Nowe Przedsiębiorstwo miałoby zająć się przede wszystkim obsługą sieci wodociągowo-kanalizacyjnej na terenie naszej Gminy. W ramach dalszego rozwoju możliwe będzie stopniowe rozszerzenie jej działania o zadania związane np. z bieżącym utrzymaniem dróg i placów.</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b/>
          <w:bCs/>
          <w:sz w:val="20"/>
          <w:szCs w:val="20"/>
        </w:rPr>
      </w:pP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500 000,00.</w:t>
      </w: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III etap parku w Brudzeniu Dużym</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lastRenderedPageBreak/>
        <w:t xml:space="preserve">Jest to zadanie wieloletnie realizowane w latach 2019 -2021. Zadanie rozpocznie się od przygotowania i zatwierdzenia projektu budowlano-wykonawczego. Przedsięwzięcie obejmie wykonanie ogrodzenia parku, zabezpieczenie oraz przebudowę stawu na jego terenie, przebudowę filarów głównego wejścia do dworku (wymóg konserwatora zabytków), oraz stworzenie terenu rekreacyjnego i placu zabaw dla potrzeb dzieci i dorosłych. Całe zadanie wymaga uzgodnień ze strony Konserwatora Zabytków. Teren przylega bezpośrednio do Zespołu Szkolnego w Brudzeniu Dużym – przepisy szkolne wymagają jego ogrodzenia podobnie jak teren stawu w Parku. Stan techniczny placu zabaw zużył się znacznie z uwagi na drewnianą konstrukcje, a jego gabaryty nie są dostosowane do ilości użytkowników. </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r w:rsidRPr="0078303F">
        <w:rPr>
          <w:rFonts w:ascii="Times New Roman" w:hAnsi="Times New Roman" w:cs="Times New Roman"/>
          <w:sz w:val="20"/>
          <w:szCs w:val="20"/>
        </w:rPr>
        <w:t xml:space="preserve">Łączne nakłady finansowe na to przedsięwzięcie wynoszą </w:t>
      </w:r>
      <w:r w:rsidRPr="0078303F">
        <w:rPr>
          <w:rFonts w:ascii="Times New Roman" w:hAnsi="Times New Roman" w:cs="Times New Roman"/>
          <w:b/>
          <w:bCs/>
          <w:sz w:val="20"/>
          <w:szCs w:val="20"/>
        </w:rPr>
        <w:t>275 000,00.</w:t>
      </w:r>
    </w:p>
    <w:p w:rsidR="0078303F" w:rsidRPr="0078303F" w:rsidRDefault="0078303F" w:rsidP="0078303F">
      <w:pPr>
        <w:tabs>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b/>
          <w:bCs/>
          <w:sz w:val="20"/>
          <w:szCs w:val="20"/>
        </w:rPr>
      </w:pP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xml:space="preserve"> - Program – Budowa terenów rekreacyjnych i placów zabaw na terenie Gminy </w:t>
      </w: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Zadanie realizowane w latach 2019 - 2023. Łączne nakłady finansowe wynoszą </w:t>
      </w:r>
      <w:r w:rsidRPr="0078303F">
        <w:rPr>
          <w:rFonts w:ascii="Times New Roman" w:hAnsi="Times New Roman" w:cs="Times New Roman"/>
          <w:b/>
          <w:bCs/>
          <w:sz w:val="20"/>
          <w:szCs w:val="20"/>
        </w:rPr>
        <w:t>525 000,00.</w:t>
      </w:r>
      <w:r w:rsidRPr="0078303F">
        <w:rPr>
          <w:rFonts w:ascii="Times New Roman" w:hAnsi="Times New Roman" w:cs="Times New Roman"/>
          <w:sz w:val="20"/>
          <w:szCs w:val="20"/>
        </w:rPr>
        <w:t xml:space="preserve"> Zadanie przewiduje tworzeni, rozbudowę oraz doposażenie terenów rekreacyjnych i placów zabaw na terenie całej Gminy. Wieloletni program pozwoli na stworzenie projektów oraz ich realizację na przedsięwzięcia planowane jest pozyskanie środków zewnętrznych. Szczegóły zostaną dostoswane do kryteriów i możliwości pozyskiwania środków.</w:t>
      </w: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i/>
          <w:iCs/>
          <w:sz w:val="20"/>
          <w:szCs w:val="20"/>
        </w:rPr>
      </w:pPr>
      <w:r w:rsidRPr="0078303F">
        <w:rPr>
          <w:rFonts w:ascii="Times New Roman" w:hAnsi="Times New Roman" w:cs="Times New Roman"/>
          <w:i/>
          <w:iCs/>
          <w:sz w:val="20"/>
          <w:szCs w:val="20"/>
        </w:rPr>
        <w:t>- Wykonanie nakładek asfaltowych bitumicznych na drogach gminnych</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r w:rsidRPr="0078303F">
        <w:rPr>
          <w:rFonts w:ascii="Times New Roman" w:hAnsi="Times New Roman" w:cs="Times New Roman"/>
          <w:sz w:val="20"/>
          <w:szCs w:val="20"/>
        </w:rPr>
        <w:t xml:space="preserve">Zadanie realizowane w latach 2019 - 2021. Łączne nakłady finansowe wynoszą </w:t>
      </w:r>
      <w:r w:rsidRPr="0078303F">
        <w:rPr>
          <w:rFonts w:ascii="Times New Roman" w:hAnsi="Times New Roman" w:cs="Times New Roman"/>
          <w:b/>
          <w:bCs/>
          <w:sz w:val="20"/>
          <w:szCs w:val="20"/>
        </w:rPr>
        <w:t>400 000,00.</w:t>
      </w:r>
      <w:r w:rsidRPr="0078303F">
        <w:rPr>
          <w:rFonts w:ascii="Times New Roman" w:hAnsi="Times New Roman" w:cs="Times New Roman"/>
          <w:sz w:val="20"/>
          <w:szCs w:val="20"/>
        </w:rPr>
        <w:t xml:space="preserve"> Warunki atmosferyczne (wilgotności, wielokrotne zamarzanie oraz rozmarzanie) spowodowały znaczne pogorszenie stanu technicznego dróg bitumicznych na terenie Gminy. Odcinki najbardziej zniszczone wymagają natychmiastowych napraw z uwagi na możliwość wystąpienia wysadzin oraz dalszej nieodwracalnej degradacji dróg. Zadania będą realizowane stopniowo w miarę możliwości finansowych oraz możliwości pozyskania środków zewnętrznych w pierwszej kolejności dla odcinków o największych potrzebach i największych możliwością dofinansowania. </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112"/>
        <w:jc w:val="both"/>
        <w:rPr>
          <w:rFonts w:ascii="Times New Roman" w:hAnsi="Times New Roman" w:cs="Times New Roman"/>
          <w:i/>
          <w:iCs/>
          <w:sz w:val="20"/>
          <w:szCs w:val="20"/>
        </w:rPr>
      </w:pPr>
      <w:r w:rsidRPr="0078303F">
        <w:rPr>
          <w:rFonts w:ascii="Times New Roman" w:hAnsi="Times New Roman" w:cs="Times New Roman"/>
          <w:i/>
          <w:iCs/>
          <w:sz w:val="20"/>
          <w:szCs w:val="20"/>
        </w:rPr>
        <w:t>- Opracowanie projektu budowy drogi gminnej w miejscowości Żerniki</w:t>
      </w:r>
    </w:p>
    <w:p w:rsidR="0078303F" w:rsidRPr="0078303F" w:rsidRDefault="0078303F" w:rsidP="0078303F">
      <w:pPr>
        <w:tabs>
          <w:tab w:val="left" w:pos="136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112"/>
        <w:jc w:val="both"/>
        <w:rPr>
          <w:rFonts w:ascii="Times New Roman" w:hAnsi="Times New Roman" w:cs="Times New Roman"/>
          <w:sz w:val="20"/>
          <w:szCs w:val="20"/>
        </w:rPr>
      </w:pPr>
      <w:r w:rsidRPr="0078303F">
        <w:rPr>
          <w:rFonts w:ascii="Times New Roman" w:hAnsi="Times New Roman" w:cs="Times New Roman"/>
          <w:sz w:val="20"/>
          <w:szCs w:val="20"/>
        </w:rPr>
        <w:t xml:space="preserve">Zadanie realizowane ze środków pochodzących z Funduszu sołeckiego. Pierwotnie było to zadanie jednoroczne, jednak ze względu na nie zrealizowanie go w całości w 2018 roku czas realizacji zaplanowano na 2019 rok. Łączne nakłady finansowe wynoszą </w:t>
      </w:r>
      <w:r w:rsidRPr="0078303F">
        <w:rPr>
          <w:rFonts w:ascii="Times New Roman" w:hAnsi="Times New Roman" w:cs="Times New Roman"/>
          <w:b/>
          <w:bCs/>
          <w:sz w:val="20"/>
          <w:szCs w:val="20"/>
        </w:rPr>
        <w:t>23 900,14.</w:t>
      </w:r>
    </w:p>
    <w:p w:rsidR="0078303F" w:rsidRPr="0078303F" w:rsidRDefault="0078303F" w:rsidP="00783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Calibri" w:hAnsi="Calibri" w:cs="Calibri"/>
          <w:sz w:val="20"/>
          <w:szCs w:val="20"/>
        </w:rPr>
      </w:pPr>
    </w:p>
    <w:p w:rsidR="0078303F" w:rsidRPr="0078303F" w:rsidRDefault="0078303F" w:rsidP="0078303F">
      <w:pPr>
        <w:tabs>
          <w:tab w:val="left" w:pos="708"/>
          <w:tab w:val="left" w:pos="130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360" w:lineRule="auto"/>
        <w:ind w:left="1304" w:right="1417" w:firstLine="708"/>
        <w:jc w:val="center"/>
        <w:rPr>
          <w:rFonts w:ascii="Times New Roman" w:hAnsi="Times New Roman" w:cs="Times New Roman"/>
          <w:b/>
          <w:bCs/>
          <w:sz w:val="20"/>
          <w:szCs w:val="20"/>
        </w:rPr>
      </w:pPr>
    </w:p>
    <w:p w:rsidR="0078303F" w:rsidRPr="0078303F" w:rsidRDefault="0078303F" w:rsidP="0078303F">
      <w:pPr>
        <w:widowControl w:val="0"/>
        <w:autoSpaceDE w:val="0"/>
        <w:autoSpaceDN w:val="0"/>
        <w:adjustRightInd w:val="0"/>
        <w:spacing w:after="0" w:line="240" w:lineRule="auto"/>
        <w:rPr>
          <w:rFonts w:ascii="Times New Roman" w:hAnsi="Times New Roman" w:cs="Times New Roman"/>
          <w:b/>
          <w:bCs/>
          <w:sz w:val="20"/>
          <w:szCs w:val="20"/>
        </w:rPr>
      </w:pPr>
    </w:p>
    <w:p w:rsidR="0078303F" w:rsidRPr="0078303F" w:rsidRDefault="0078303F" w:rsidP="0078303F">
      <w:pPr>
        <w:widowControl w:val="0"/>
        <w:autoSpaceDE w:val="0"/>
        <w:autoSpaceDN w:val="0"/>
        <w:adjustRightInd w:val="0"/>
        <w:spacing w:after="0" w:line="240" w:lineRule="auto"/>
        <w:rPr>
          <w:rFonts w:ascii="Times New Roman" w:hAnsi="Times New Roman" w:cs="Times New Roman"/>
          <w:b/>
          <w:bCs/>
          <w:sz w:val="20"/>
          <w:szCs w:val="20"/>
        </w:rPr>
      </w:pPr>
    </w:p>
    <w:p w:rsidR="0078303F" w:rsidRPr="0078303F" w:rsidRDefault="0078303F" w:rsidP="0078303F">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4146E5" w:rsidRDefault="004146E5"/>
    <w:sectPr w:rsidR="0041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rPr>
        <w:rFonts w:ascii="Times New Roman" w:hAnsi="Times New Roman" w:cs="Times New Roman"/>
        <w:b w:val="0"/>
        <w:bCs w:val="0"/>
        <w:i w:val="0"/>
        <w:iCs w:val="0"/>
        <w:strike w:val="0"/>
        <w:color w:val="auto"/>
        <w:sz w:val="24"/>
        <w:szCs w:val="24"/>
        <w:u w:val="none"/>
      </w:rPr>
    </w:lvl>
    <w:lvl w:ilvl="1">
      <w:start w:val="1"/>
      <w:numFmt w:val="decimal"/>
      <w:lvlText w:val="%2."/>
      <w:lvlJc w:val="left"/>
      <w:rPr>
        <w:rFonts w:ascii="Times New Roman" w:hAnsi="Times New Roman" w:cs="Times New Roman"/>
        <w:b w:val="0"/>
        <w:bCs w:val="0"/>
        <w:i w:val="0"/>
        <w:iCs w:val="0"/>
        <w:strike w:val="0"/>
        <w:color w:val="auto"/>
        <w:sz w:val="24"/>
        <w:szCs w:val="24"/>
        <w:u w:val="none"/>
      </w:rPr>
    </w:lvl>
    <w:lvl w:ilvl="2">
      <w:start w:val="1"/>
      <w:numFmt w:val="decimal"/>
      <w:lvlText w:val="%3."/>
      <w:lvlJc w:val="left"/>
      <w:rPr>
        <w:rFonts w:ascii="Times New Roman" w:hAnsi="Times New Roman" w:cs="Times New Roman"/>
        <w:b w:val="0"/>
        <w:bCs w:val="0"/>
        <w:i w:val="0"/>
        <w:iCs w:val="0"/>
        <w:strike w:val="0"/>
        <w:color w:val="auto"/>
        <w:sz w:val="24"/>
        <w:szCs w:val="24"/>
        <w:u w:val="none"/>
      </w:rPr>
    </w:lvl>
    <w:lvl w:ilvl="3">
      <w:start w:val="1"/>
      <w:numFmt w:val="decimal"/>
      <w:lvlText w:val="%4."/>
      <w:lvlJc w:val="left"/>
      <w:rPr>
        <w:rFonts w:ascii="Times New Roman" w:hAnsi="Times New Roman" w:cs="Times New Roman"/>
        <w:b w:val="0"/>
        <w:bCs w:val="0"/>
        <w:i w:val="0"/>
        <w:iCs w:val="0"/>
        <w:strike w:val="0"/>
        <w:color w:val="auto"/>
        <w:sz w:val="24"/>
        <w:szCs w:val="24"/>
        <w:u w:val="none"/>
      </w:rPr>
    </w:lvl>
    <w:lvl w:ilvl="4">
      <w:start w:val="1"/>
      <w:numFmt w:val="decimal"/>
      <w:lvlText w:val="%5."/>
      <w:lvlJc w:val="left"/>
      <w:rPr>
        <w:rFonts w:ascii="Times New Roman" w:hAnsi="Times New Roman" w:cs="Times New Roman"/>
        <w:b w:val="0"/>
        <w:bCs w:val="0"/>
        <w:i w:val="0"/>
        <w:iCs w:val="0"/>
        <w:strike w:val="0"/>
        <w:color w:val="auto"/>
        <w:sz w:val="24"/>
        <w:szCs w:val="24"/>
        <w:u w:val="none"/>
      </w:rPr>
    </w:lvl>
    <w:lvl w:ilvl="5">
      <w:start w:val="1"/>
      <w:numFmt w:val="decimal"/>
      <w:lvlText w:val="%6."/>
      <w:lvlJc w:val="left"/>
      <w:rPr>
        <w:rFonts w:ascii="Times New Roman" w:hAnsi="Times New Roman" w:cs="Times New Roman"/>
        <w:b w:val="0"/>
        <w:bCs w:val="0"/>
        <w:i w:val="0"/>
        <w:iCs w:val="0"/>
        <w:strike w:val="0"/>
        <w:color w:val="auto"/>
        <w:sz w:val="24"/>
        <w:szCs w:val="24"/>
        <w:u w:val="none"/>
      </w:rPr>
    </w:lvl>
    <w:lvl w:ilvl="6">
      <w:start w:val="1"/>
      <w:numFmt w:val="decimal"/>
      <w:lvlText w:val="%7."/>
      <w:lvlJc w:val="left"/>
      <w:rPr>
        <w:rFonts w:ascii="Times New Roman" w:hAnsi="Times New Roman" w:cs="Times New Roman"/>
        <w:b w:val="0"/>
        <w:bCs w:val="0"/>
        <w:i w:val="0"/>
        <w:iCs w:val="0"/>
        <w:strike w:val="0"/>
        <w:color w:val="auto"/>
        <w:sz w:val="24"/>
        <w:szCs w:val="24"/>
        <w:u w:val="none"/>
      </w:rPr>
    </w:lvl>
    <w:lvl w:ilvl="7">
      <w:start w:val="1"/>
      <w:numFmt w:val="decimal"/>
      <w:lvlText w:val="%8."/>
      <w:lvlJc w:val="left"/>
      <w:rPr>
        <w:rFonts w:ascii="Times New Roman" w:hAnsi="Times New Roman" w:cs="Times New Roman"/>
        <w:b w:val="0"/>
        <w:bCs w:val="0"/>
        <w:i w:val="0"/>
        <w:iCs w:val="0"/>
        <w:strike w:val="0"/>
        <w:color w:val="auto"/>
        <w:sz w:val="24"/>
        <w:szCs w:val="24"/>
        <w:u w:val="none"/>
      </w:rPr>
    </w:lvl>
    <w:lvl w:ilvl="8">
      <w:start w:val="1"/>
      <w:numFmt w:val="decimal"/>
      <w:lvlText w:val="%9."/>
      <w:lvlJc w:val="left"/>
      <w:rPr>
        <w:rFonts w:ascii="Times New Roman" w:hAnsi="Times New Roman" w:cs="Times New Roman"/>
        <w:b w:val="0"/>
        <w:bCs w:val="0"/>
        <w:i w:val="0"/>
        <w:iCs w:val="0"/>
        <w:strike w:val="0"/>
        <w:color w:val="auto"/>
        <w:sz w:val="24"/>
        <w:szCs w:val="24"/>
        <w:u w:val="none"/>
      </w:rPr>
    </w:lvl>
  </w:abstractNum>
  <w:abstractNum w:abstractNumId="1">
    <w:nsid w:val="00000002"/>
    <w:multiLevelType w:val="multilevel"/>
    <w:tmpl w:val="00000002"/>
    <w:lvl w:ilvl="0">
      <w:start w:val="1"/>
      <w:numFmt w:val="decimal"/>
      <w:lvlText w:val="%1."/>
      <w:lvlJc w:val="left"/>
      <w:pPr>
        <w:ind w:left="1304"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1664"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2024"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2384"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2744"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3104"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3464"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3824"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4184" w:hanging="360"/>
      </w:pPr>
      <w:rPr>
        <w:rFonts w:ascii="Times New Roman" w:hAnsi="Times New Roman" w:cs="Times New Roman"/>
        <w:b w:val="0"/>
        <w:bCs w:val="0"/>
        <w:i w:val="0"/>
        <w:iCs w:val="0"/>
        <w:strike w:val="0"/>
        <w:color w:val="auto"/>
        <w:sz w:val="24"/>
        <w:szCs w:val="24"/>
        <w:u w:val="none"/>
      </w:rPr>
    </w:lvl>
  </w:abstractNum>
  <w:abstractNum w:abstractNumId="2">
    <w:nsid w:val="00000003"/>
    <w:multiLevelType w:val="multilevel"/>
    <w:tmpl w:val="00000003"/>
    <w:lvl w:ilvl="0">
      <w:start w:val="1"/>
      <w:numFmt w:val="lowerLetter"/>
      <w:lvlText w:val="%1)"/>
      <w:lvlJc w:val="left"/>
      <w:pPr>
        <w:ind w:left="1304"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664"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2024"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2384"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744"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3104"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3464"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824"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4184" w:hanging="360"/>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3F"/>
    <w:rsid w:val="004146E5"/>
    <w:rsid w:val="00783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f.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4588</Words>
  <Characters>27532</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cp:revision>
  <dcterms:created xsi:type="dcterms:W3CDTF">2019-01-03T09:21:00Z</dcterms:created>
  <dcterms:modified xsi:type="dcterms:W3CDTF">2019-01-03T09:21:00Z</dcterms:modified>
</cp:coreProperties>
</file>