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28" w:rsidRDefault="00763828" w:rsidP="0076382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Times New Roman" w:hAnsi="Times New Roman" w:cs="Times New Roman"/>
          <w:b/>
          <w:bCs/>
          <w:sz w:val="24"/>
          <w:szCs w:val="24"/>
        </w:rPr>
      </w:pPr>
      <w:r w:rsidRPr="00763828">
        <w:rPr>
          <w:rFonts w:ascii="Times New Roman" w:hAnsi="Times New Roman" w:cs="Times New Roman"/>
          <w:b/>
          <w:bCs/>
          <w:sz w:val="24"/>
          <w:szCs w:val="24"/>
        </w:rPr>
        <w:t xml:space="preserve">    </w:t>
      </w:r>
    </w:p>
    <w:p w:rsidR="00763828" w:rsidRDefault="00763828" w:rsidP="0076382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Times New Roman" w:hAnsi="Times New Roman" w:cs="Times New Roman"/>
          <w:b/>
          <w:bCs/>
          <w:sz w:val="24"/>
          <w:szCs w:val="24"/>
        </w:rPr>
      </w:pPr>
    </w:p>
    <w:p w:rsidR="00763828" w:rsidRDefault="00763828" w:rsidP="0076382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Times New Roman" w:hAnsi="Times New Roman" w:cs="Times New Roman"/>
          <w:b/>
          <w:bCs/>
          <w:sz w:val="24"/>
          <w:szCs w:val="24"/>
        </w:rPr>
      </w:pPr>
    </w:p>
    <w:p w:rsidR="00763828" w:rsidRPr="00763828" w:rsidRDefault="00763828" w:rsidP="0076382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Times New Roman" w:hAnsi="Times New Roman" w:cs="Times New Roman"/>
          <w:b/>
          <w:bCs/>
          <w:sz w:val="24"/>
          <w:szCs w:val="24"/>
        </w:rPr>
      </w:pPr>
      <w:r w:rsidRPr="00763828">
        <w:rPr>
          <w:rFonts w:ascii="Times New Roman" w:hAnsi="Times New Roman" w:cs="Times New Roman"/>
          <w:b/>
          <w:bCs/>
          <w:sz w:val="24"/>
          <w:szCs w:val="24"/>
        </w:rPr>
        <w:t xml:space="preserve">    Uchwała Nr III/13/14</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b/>
          <w:bCs/>
          <w:sz w:val="24"/>
          <w:szCs w:val="24"/>
        </w:rPr>
      </w:pPr>
      <w:r w:rsidRPr="00763828">
        <w:rPr>
          <w:rFonts w:ascii="Times New Roman" w:hAnsi="Times New Roman" w:cs="Times New Roman"/>
          <w:b/>
          <w:bCs/>
          <w:sz w:val="24"/>
          <w:szCs w:val="24"/>
        </w:rPr>
        <w:t xml:space="preserve">                                                      </w:t>
      </w:r>
      <w:r w:rsidRPr="00763828">
        <w:rPr>
          <w:rFonts w:ascii="Times New Roman" w:hAnsi="Times New Roman" w:cs="Times New Roman"/>
          <w:b/>
          <w:bCs/>
          <w:sz w:val="24"/>
          <w:szCs w:val="24"/>
        </w:rPr>
        <w:tab/>
      </w:r>
      <w:r w:rsidRPr="00763828">
        <w:rPr>
          <w:rFonts w:ascii="Times New Roman" w:hAnsi="Times New Roman" w:cs="Times New Roman"/>
          <w:b/>
          <w:bCs/>
          <w:sz w:val="24"/>
          <w:szCs w:val="24"/>
        </w:rPr>
        <w:tab/>
        <w:t xml:space="preserve">  Rady Gminy w Brudzeniu Dużym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b/>
          <w:bCs/>
          <w:sz w:val="24"/>
          <w:szCs w:val="24"/>
        </w:rPr>
      </w:pPr>
      <w:r w:rsidRPr="00763828">
        <w:rPr>
          <w:rFonts w:ascii="Times New Roman" w:hAnsi="Times New Roman" w:cs="Times New Roman"/>
          <w:b/>
          <w:bCs/>
          <w:sz w:val="24"/>
          <w:szCs w:val="24"/>
        </w:rPr>
        <w:t xml:space="preserve">                                                       </w:t>
      </w:r>
      <w:r w:rsidRPr="00763828">
        <w:rPr>
          <w:rFonts w:ascii="Times New Roman" w:hAnsi="Times New Roman" w:cs="Times New Roman"/>
          <w:b/>
          <w:bCs/>
          <w:sz w:val="24"/>
          <w:szCs w:val="24"/>
        </w:rPr>
        <w:tab/>
      </w:r>
      <w:r w:rsidRPr="00763828">
        <w:rPr>
          <w:rFonts w:ascii="Times New Roman" w:hAnsi="Times New Roman" w:cs="Times New Roman"/>
          <w:b/>
          <w:bCs/>
          <w:sz w:val="24"/>
          <w:szCs w:val="24"/>
        </w:rPr>
        <w:tab/>
      </w:r>
      <w:r w:rsidRPr="00763828">
        <w:rPr>
          <w:rFonts w:ascii="Times New Roman" w:hAnsi="Times New Roman" w:cs="Times New Roman"/>
          <w:b/>
          <w:bCs/>
          <w:sz w:val="24"/>
          <w:szCs w:val="24"/>
        </w:rPr>
        <w:tab/>
        <w:t xml:space="preserve"> z dnia 30 grudnia 2014r.</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360" w:lineRule="auto"/>
        <w:rPr>
          <w:rFonts w:ascii="Times New Roman" w:hAnsi="Times New Roman" w:cs="Times New Roman"/>
          <w:sz w:val="24"/>
          <w:szCs w:val="24"/>
        </w:rPr>
      </w:pPr>
      <w:r w:rsidRPr="00763828">
        <w:rPr>
          <w:rFonts w:ascii="Times New Roman" w:hAnsi="Times New Roman" w:cs="Times New Roman"/>
          <w:sz w:val="24"/>
          <w:szCs w:val="24"/>
        </w:rPr>
        <w:t>W sprawie : przyjęcia wieloletniej prognozy finansowej Gminy Brudzeń Duży na lata   2015 – 2033.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763828">
        <w:rPr>
          <w:rFonts w:ascii="Times New Roman" w:hAnsi="Times New Roman" w:cs="Times New Roman"/>
          <w:color w:val="000000"/>
          <w:sz w:val="24"/>
          <w:szCs w:val="24"/>
        </w:rPr>
        <w:t xml:space="preserve">Na podstawie art. 226, art. 227, art. 228, art. 230 ust.6 i art. 243 ustawy z dnia 27 sierpnia 2009r. o finansach publicznych (tekst jednolity Dz. U. z 2013, poz. 885 z </w:t>
      </w:r>
      <w:proofErr w:type="spellStart"/>
      <w:r w:rsidRPr="00763828">
        <w:rPr>
          <w:rFonts w:ascii="Times New Roman" w:hAnsi="Times New Roman" w:cs="Times New Roman"/>
          <w:color w:val="000000"/>
          <w:sz w:val="24"/>
          <w:szCs w:val="24"/>
        </w:rPr>
        <w:t>późn</w:t>
      </w:r>
      <w:proofErr w:type="spellEnd"/>
      <w:r w:rsidRPr="00763828">
        <w:rPr>
          <w:rFonts w:ascii="Times New Roman" w:hAnsi="Times New Roman" w:cs="Times New Roman"/>
          <w:color w:val="000000"/>
          <w:sz w:val="24"/>
          <w:szCs w:val="24"/>
        </w:rPr>
        <w:t xml:space="preserve">. zm.) w związku z art. 121 ust. 8, art. 122  ust. 2 i 3 ustawy z dnia 27 sierpnia 2009 r. – Przepisy wprowadzające ustawę o finansach publicznych (tekst jednolity Dz. U. z 2013 </w:t>
      </w:r>
      <w:proofErr w:type="spellStart"/>
      <w:r w:rsidRPr="00763828">
        <w:rPr>
          <w:rFonts w:ascii="Times New Roman" w:hAnsi="Times New Roman" w:cs="Times New Roman"/>
          <w:color w:val="000000"/>
          <w:sz w:val="24"/>
          <w:szCs w:val="24"/>
        </w:rPr>
        <w:t>poz</w:t>
      </w:r>
      <w:proofErr w:type="spellEnd"/>
      <w:r w:rsidRPr="00763828">
        <w:rPr>
          <w:rFonts w:ascii="Times New Roman" w:hAnsi="Times New Roman" w:cs="Times New Roman"/>
          <w:color w:val="000000"/>
          <w:sz w:val="24"/>
          <w:szCs w:val="24"/>
        </w:rPr>
        <w:t xml:space="preserve"> 885 z </w:t>
      </w:r>
      <w:proofErr w:type="spellStart"/>
      <w:r w:rsidRPr="00763828">
        <w:rPr>
          <w:rFonts w:ascii="Times New Roman" w:hAnsi="Times New Roman" w:cs="Times New Roman"/>
          <w:color w:val="000000"/>
          <w:sz w:val="24"/>
          <w:szCs w:val="24"/>
        </w:rPr>
        <w:t>późn</w:t>
      </w:r>
      <w:proofErr w:type="spellEnd"/>
      <w:r w:rsidRPr="00763828">
        <w:rPr>
          <w:rFonts w:ascii="Times New Roman" w:hAnsi="Times New Roman" w:cs="Times New Roman"/>
          <w:color w:val="000000"/>
          <w:sz w:val="24"/>
          <w:szCs w:val="24"/>
        </w:rPr>
        <w:t xml:space="preserve">. zm.)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360" w:lineRule="auto"/>
        <w:rPr>
          <w:rFonts w:ascii="Times New Roman" w:hAnsi="Times New Roman" w:cs="Times New Roman"/>
          <w:b/>
          <w:bCs/>
          <w:sz w:val="24"/>
          <w:szCs w:val="24"/>
        </w:rPr>
      </w:pPr>
      <w:r w:rsidRPr="00763828">
        <w:rPr>
          <w:rFonts w:ascii="Times New Roman" w:hAnsi="Times New Roman" w:cs="Times New Roman"/>
          <w:b/>
          <w:bCs/>
          <w:sz w:val="24"/>
          <w:szCs w:val="24"/>
        </w:rPr>
        <w:t>Rada Gminy w Brudzeniu Dużym uchwala, co następuje:</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763828">
        <w:rPr>
          <w:rFonts w:ascii="Times New Roman" w:hAnsi="Times New Roman" w:cs="Times New Roman"/>
          <w:b/>
          <w:bCs/>
          <w:sz w:val="24"/>
          <w:szCs w:val="24"/>
        </w:rPr>
        <w:t>§ 1</w:t>
      </w:r>
    </w:p>
    <w:p w:rsidR="00763828" w:rsidRPr="00763828" w:rsidRDefault="00763828" w:rsidP="00763828">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763828">
        <w:rPr>
          <w:rFonts w:ascii="Times New Roman" w:hAnsi="Times New Roman" w:cs="Times New Roman"/>
          <w:sz w:val="24"/>
          <w:szCs w:val="24"/>
        </w:rPr>
        <w:t>przyjmuje się Wieloletnią Prognozę Finansową Gminy Brudzeń Duży na lata 2015 – 2033 zgodnie z załącznikiem nr 1.</w:t>
      </w:r>
    </w:p>
    <w:p w:rsidR="00763828" w:rsidRPr="00763828" w:rsidRDefault="00763828" w:rsidP="00763828">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763828">
        <w:rPr>
          <w:rFonts w:ascii="Times New Roman" w:hAnsi="Times New Roman" w:cs="Times New Roman"/>
          <w:sz w:val="24"/>
          <w:szCs w:val="24"/>
        </w:rPr>
        <w:t>Przyjmuje się wykaz przedsięwzięć do WPF  zgodnie  z załącznikiem nr 2.</w:t>
      </w:r>
    </w:p>
    <w:p w:rsidR="00763828" w:rsidRPr="00763828" w:rsidRDefault="00763828" w:rsidP="0076382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jc w:val="both"/>
        <w:rPr>
          <w:rFonts w:ascii="Times New Roman" w:hAnsi="Times New Roman" w:cs="Times New Roman"/>
          <w:sz w:val="24"/>
          <w:szCs w:val="24"/>
        </w:rPr>
      </w:pPr>
    </w:p>
    <w:p w:rsidR="00763828" w:rsidRPr="00763828" w:rsidRDefault="00763828" w:rsidP="0076382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center"/>
        <w:rPr>
          <w:rFonts w:ascii="Times New Roman" w:hAnsi="Times New Roman" w:cs="Times New Roman"/>
          <w:b/>
          <w:bCs/>
          <w:sz w:val="24"/>
          <w:szCs w:val="24"/>
        </w:rPr>
      </w:pPr>
      <w:r w:rsidRPr="00763828">
        <w:rPr>
          <w:rFonts w:ascii="Times New Roman" w:hAnsi="Times New Roman" w:cs="Times New Roman"/>
          <w:b/>
          <w:bCs/>
          <w:sz w:val="24"/>
          <w:szCs w:val="24"/>
        </w:rPr>
        <w:t>§ 2</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763828">
        <w:rPr>
          <w:rFonts w:ascii="Times New Roman" w:hAnsi="Times New Roman" w:cs="Times New Roman"/>
          <w:sz w:val="24"/>
          <w:szCs w:val="24"/>
        </w:rPr>
        <w:t>Upoważnia się Wójta do:</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763828">
        <w:rPr>
          <w:rFonts w:ascii="Times New Roman" w:hAnsi="Times New Roman" w:cs="Times New Roman"/>
          <w:sz w:val="24"/>
          <w:szCs w:val="24"/>
        </w:rPr>
        <w:t xml:space="preserve"> zaciągania zobowiązań :</w:t>
      </w:r>
    </w:p>
    <w:p w:rsidR="00763828" w:rsidRPr="00763828" w:rsidRDefault="00763828" w:rsidP="00763828">
      <w:pPr>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63828">
        <w:rPr>
          <w:rFonts w:ascii="Times New Roman" w:hAnsi="Times New Roman" w:cs="Times New Roman"/>
          <w:sz w:val="24"/>
          <w:szCs w:val="24"/>
        </w:rPr>
        <w:t>związanych z realizacją zamieszczonych w prognozie przedsięwzięć wieloletnich</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                  ujętych w załączniku nr 2,</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63828">
        <w:rPr>
          <w:rFonts w:ascii="Times New Roman" w:hAnsi="Times New Roman" w:cs="Times New Roman"/>
          <w:sz w:val="24"/>
          <w:szCs w:val="24"/>
        </w:rPr>
        <w:tab/>
        <w:t>b) z tytułu umów , których realizacja w roku budżetowym  i w latach następnych  jest niezbędna do zapewnienia ciągłości działania jednostki i  z których wynikające płatności wykraczają poza rok budżetowy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763828">
        <w:rPr>
          <w:rFonts w:ascii="Times New Roman" w:hAnsi="Times New Roman" w:cs="Times New Roman"/>
          <w:b/>
          <w:bCs/>
          <w:sz w:val="24"/>
          <w:szCs w:val="24"/>
        </w:rPr>
        <w:t>§ 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Times New Roman" w:hAnsi="Times New Roman" w:cs="Times New Roman"/>
          <w:sz w:val="24"/>
          <w:szCs w:val="24"/>
        </w:rPr>
      </w:pPr>
      <w:r w:rsidRPr="00763828">
        <w:rPr>
          <w:rFonts w:ascii="Times New Roman" w:hAnsi="Times New Roman" w:cs="Times New Roman"/>
          <w:sz w:val="24"/>
          <w:szCs w:val="24"/>
        </w:rPr>
        <w:t>Traci moc uchwała Nr XXXV/242/13 Rady Gminy w Brudzeniu Dużym z dnia 30.12.2013r. w sprawie:</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Times New Roman" w:hAnsi="Times New Roman" w:cs="Times New Roman"/>
          <w:sz w:val="24"/>
          <w:szCs w:val="24"/>
        </w:rPr>
      </w:pPr>
      <w:r w:rsidRPr="00763828">
        <w:rPr>
          <w:rFonts w:ascii="Times New Roman" w:hAnsi="Times New Roman" w:cs="Times New Roman"/>
          <w:sz w:val="24"/>
          <w:szCs w:val="24"/>
        </w:rPr>
        <w:t>przyjęcia Wieloletniej Prognozy Finansowej Gminy Brudzeń Duży na lata 2014 – 2033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763828">
        <w:rPr>
          <w:rFonts w:ascii="Times New Roman" w:hAnsi="Times New Roman" w:cs="Times New Roman"/>
          <w:b/>
          <w:bCs/>
          <w:sz w:val="24"/>
          <w:szCs w:val="24"/>
        </w:rPr>
        <w:t>§ 4</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Times New Roman" w:hAnsi="Times New Roman" w:cs="Times New Roman"/>
          <w:sz w:val="24"/>
          <w:szCs w:val="24"/>
        </w:rPr>
      </w:pPr>
      <w:r w:rsidRPr="00763828">
        <w:rPr>
          <w:rFonts w:ascii="Times New Roman" w:hAnsi="Times New Roman" w:cs="Times New Roman"/>
          <w:sz w:val="24"/>
          <w:szCs w:val="24"/>
        </w:rPr>
        <w:t>Wykonanie Uchwały powierza się Wójtowi Gminy.</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r w:rsidRPr="00763828">
        <w:rPr>
          <w:rFonts w:ascii="Times New Roman" w:hAnsi="Times New Roman" w:cs="Times New Roman"/>
          <w:b/>
          <w:bCs/>
          <w:sz w:val="24"/>
          <w:szCs w:val="24"/>
        </w:rPr>
        <w:t>§ 5</w:t>
      </w: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763828">
        <w:rPr>
          <w:rFonts w:ascii="Times New Roman" w:hAnsi="Times New Roman" w:cs="Times New Roman"/>
          <w:sz w:val="24"/>
          <w:szCs w:val="24"/>
        </w:rPr>
        <w:t xml:space="preserve">Uchwała wchodzi w życie z dniem 1 stycznia 2015 roku.                        </w:t>
      </w: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Przewodniczący Rady Gminy</w:t>
      </w: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Rafał Nowak</w:t>
      </w: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763828">
        <w:rPr>
          <w:rFonts w:ascii="Times New Roman" w:hAnsi="Times New Roman" w:cs="Times New Roman"/>
          <w:sz w:val="24"/>
          <w:szCs w:val="24"/>
        </w:rPr>
        <w:t xml:space="preserve">              </w:t>
      </w:r>
    </w:p>
    <w:p w:rsidR="00763828" w:rsidRPr="00763828" w:rsidRDefault="00763828" w:rsidP="00763828">
      <w:pPr>
        <w:widowControl w:val="0"/>
        <w:autoSpaceDE w:val="0"/>
        <w:autoSpaceDN w:val="0"/>
        <w:adjustRightInd w:val="0"/>
        <w:spacing w:after="0" w:line="240" w:lineRule="auto"/>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b/>
          <w:bCs/>
          <w:sz w:val="24"/>
          <w:szCs w:val="24"/>
        </w:rPr>
      </w:pPr>
      <w:r w:rsidRPr="00763828">
        <w:rPr>
          <w:rFonts w:ascii="Times New Roman" w:hAnsi="Times New Roman" w:cs="Times New Roman"/>
          <w:b/>
          <w:bCs/>
          <w:sz w:val="24"/>
          <w:szCs w:val="24"/>
        </w:rPr>
        <w:t>Informacja w sprawie autopoprawki projektu uchwały w sprawie wieloletniej prognozy finansowej Gminy Brudzeń Duży na lata 2015-2033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b/>
          <w:bCs/>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W projekcie uchwały w sprawie wieloletniej prognozy finansowej Gminy Brudzeń duży na lata 2015- 2033 przyjętej Zarządzeniem Wójta Nr 349/14 z 14.11.2014r. wprowadzono następujące zmiany:</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W załączniku Nr 1</w:t>
      </w:r>
    </w:p>
    <w:p w:rsidR="00763828" w:rsidRPr="00763828" w:rsidRDefault="00763828" w:rsidP="00763828">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sz w:val="24"/>
          <w:szCs w:val="24"/>
        </w:rPr>
        <w:t xml:space="preserve">Zwiększono w 2015 roku kwotę dochodów bieżących kolumna 1.1 oraz dochodów ogółem kolumna 1o </w:t>
      </w:r>
      <w:r w:rsidRPr="00763828">
        <w:rPr>
          <w:rFonts w:ascii="Times New Roman" w:hAnsi="Times New Roman" w:cs="Times New Roman"/>
          <w:b/>
          <w:bCs/>
          <w:sz w:val="24"/>
          <w:szCs w:val="24"/>
        </w:rPr>
        <w:t>10 000,00</w:t>
      </w:r>
      <w:r w:rsidRPr="00763828">
        <w:rPr>
          <w:rFonts w:ascii="Times New Roman" w:hAnsi="Times New Roman" w:cs="Times New Roman"/>
          <w:sz w:val="24"/>
          <w:szCs w:val="24"/>
        </w:rPr>
        <w:t xml:space="preserve">. Zmiana kwoty dochodów w stosunku do projektu związana jest ze zwiększeniem planu dochodów we wpływach z tytułu udziału w podatku dochodowym od osób fizycznych kolumna 1.1.1. Dochody ogółem w stosunku do projektu zwiększyły się  z kwoty </w:t>
      </w:r>
      <w:r w:rsidRPr="00763828">
        <w:rPr>
          <w:rFonts w:ascii="Times New Roman" w:hAnsi="Times New Roman" w:cs="Times New Roman"/>
          <w:b/>
          <w:bCs/>
          <w:sz w:val="24"/>
          <w:szCs w:val="24"/>
        </w:rPr>
        <w:t>20 506 405,00</w:t>
      </w:r>
      <w:r w:rsidRPr="00763828">
        <w:rPr>
          <w:rFonts w:ascii="Times New Roman" w:hAnsi="Times New Roman" w:cs="Times New Roman"/>
          <w:sz w:val="24"/>
          <w:szCs w:val="24"/>
        </w:rPr>
        <w:t xml:space="preserve"> do kwoty </w:t>
      </w:r>
      <w:r w:rsidRPr="00763828">
        <w:rPr>
          <w:rFonts w:ascii="Times New Roman" w:hAnsi="Times New Roman" w:cs="Times New Roman"/>
          <w:b/>
          <w:bCs/>
          <w:sz w:val="24"/>
          <w:szCs w:val="24"/>
        </w:rPr>
        <w:t>20 516 405,00.</w:t>
      </w:r>
    </w:p>
    <w:p w:rsidR="00763828" w:rsidRPr="00763828" w:rsidRDefault="00763828" w:rsidP="00763828">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Zwiększono plan wydatków ogółem kolumna 2 oraz wydatków majątkowych kolumna 2.2 o </w:t>
      </w:r>
      <w:r w:rsidRPr="00763828">
        <w:rPr>
          <w:rFonts w:ascii="Times New Roman" w:hAnsi="Times New Roman" w:cs="Times New Roman"/>
          <w:b/>
          <w:bCs/>
          <w:sz w:val="24"/>
          <w:szCs w:val="24"/>
        </w:rPr>
        <w:t>10 000,00.</w:t>
      </w:r>
      <w:r w:rsidRPr="00763828">
        <w:rPr>
          <w:rFonts w:ascii="Times New Roman" w:hAnsi="Times New Roman" w:cs="Times New Roman"/>
          <w:sz w:val="24"/>
          <w:szCs w:val="24"/>
        </w:rPr>
        <w:t xml:space="preserve"> Kwota przeznaczona jest na realizację zadania majątkowego pn. „Wykonanie i montaż barier ochronnych na drodze gminnej relacji Cegielnia – Turza Mała”. W związku z wprowadzeniem nowego jednorocznego zadania zmianie uległa kwota w kolumnie 11.5 w 2015 roku dotycząca nowych wydatków inwestycyjnych.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Dokonano również sprostowań dotyczących załącznika Nr 2 „Wykaz przedsięwzięć do WPF” w przedsięwzięciach ujętych w pozycjach 1.3.1.1 i 1.3.1.2 zgodnie z wydatkami ujętymi w uchwale budżetowej.</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bookmarkStart w:id="0" w:name="_GoBack"/>
      <w:bookmarkEnd w:id="0"/>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center"/>
        <w:rPr>
          <w:rFonts w:ascii="Times New Roman" w:hAnsi="Times New Roman" w:cs="Times New Roman"/>
          <w:b/>
          <w:sz w:val="28"/>
          <w:szCs w:val="28"/>
        </w:rPr>
      </w:pPr>
      <w:r w:rsidRPr="00763828">
        <w:rPr>
          <w:rFonts w:ascii="Times New Roman" w:hAnsi="Times New Roman" w:cs="Times New Roman"/>
          <w:b/>
          <w:sz w:val="28"/>
          <w:szCs w:val="28"/>
        </w:rPr>
        <w:t>Objaśnienia wartości przyjętych w WPF na lata 2015 – 2033 Gminy Brudzeń Duży</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Ustawa z dnia 27 sierpnia 2009r. o finansach publicznych (Dz. U. Nr 157, poz. 1240 z </w:t>
      </w:r>
      <w:proofErr w:type="spellStart"/>
      <w:r w:rsidRPr="00763828">
        <w:rPr>
          <w:rFonts w:ascii="Times New Roman" w:hAnsi="Times New Roman" w:cs="Times New Roman"/>
          <w:sz w:val="24"/>
          <w:szCs w:val="24"/>
        </w:rPr>
        <w:t>późn</w:t>
      </w:r>
      <w:proofErr w:type="spellEnd"/>
      <w:r w:rsidRPr="00763828">
        <w:rPr>
          <w:rFonts w:ascii="Times New Roman" w:hAnsi="Times New Roman" w:cs="Times New Roman"/>
          <w:sz w:val="24"/>
          <w:szCs w:val="24"/>
        </w:rPr>
        <w:t>. zm.) nałożyła na jednostki samorządu terytorialnego uchwalenie Wieloletniej Prognozy Finansowej. WPF ma na celu przeprowadzenie oceny sytuacji finansowej jednostki zarówno przez jej organy jak i przez innych zainteresowanych. WPF jest dokumentem zapewniającym wieloletnią perspektywę prognozowania finansowego. Przy konstruowaniu WPF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obowiązek sporządzenia prognozy kwoty długu, stanowiącej element WPF na okres, na który zaciągnięto oraz planuje się zaciągnąć zobowiązania.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Wieloletnia Prognoza Finansowa Gminy została przygotowana na lata 2015 – 2033. Gmina Brudzeń Duży posiada zaciągnięte zobowiązania z tytułu wieloletnich kredytów i pożyczek zaciągniętych na realizacje zadań inwestycyjnych oraz sfinansowanie deficytu budżetowego w latach poprzednich na okres do 2033 roku.</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Okres prognozowania został zmieniony w 2013 roku uchwałą Rady Gminy w Brudzeniu Dużym Nr XXVIII/209/13 z dnia 18 kwietnia 2013r. z lat 2013-2027 na lata 2013-2033.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Do opracowania Wieloletniej Prognozy Finansowej wykorzystano historyczne materiały źródłowe dotyczące wykonania dochodów i wydatków za lata 2012-2013 oraz plan za 3 kwartały 2014 roku.</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Odległy czas prognozowania zwiększa ryzyko niewłaściwego oszacowania wartości przyjętych w prognozie w odniesieniu do faktycznie uzyskanych. Zwracając uwagę na kroczący charakter prognozy, która corocznie będzie uaktualniana przyjęto następujące założenia:</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Dla roku 2015 przyjęto wartości wynikające z projektu budżetu,</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Dla lat 2015 – 2033 bazowano na wartościach wynikających z aktualizacji wytycznych (listopad 2014r.) Ministra Finansów dotyczących założeń makroekonomicznych na potrzeby wieloletnich prognoz finansowych jednostek samorządu terytorialnego zamieszczonych na stronie internetowej Ministerstwa Finansów (</w:t>
      </w:r>
      <w:hyperlink r:id="rId6" w:history="1">
        <w:r w:rsidRPr="00763828">
          <w:rPr>
            <w:rFonts w:ascii="Times New Roman" w:hAnsi="Times New Roman" w:cs="Times New Roman"/>
            <w:color w:val="0000FF"/>
            <w:sz w:val="24"/>
            <w:szCs w:val="24"/>
            <w:u w:val="single"/>
          </w:rPr>
          <w:t>www.mf.gov.pl</w:t>
        </w:r>
      </w:hyperlink>
      <w:r w:rsidRPr="00763828">
        <w:rPr>
          <w:rFonts w:ascii="Times New Roman" w:hAnsi="Times New Roman" w:cs="Times New Roman"/>
          <w:sz w:val="24"/>
          <w:szCs w:val="24"/>
        </w:rPr>
        <w:t>).</w:t>
      </w:r>
    </w:p>
    <w:p w:rsidR="00763828" w:rsidRPr="00763828" w:rsidRDefault="00763828" w:rsidP="0076382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Times New Roman" w:hAnsi="Times New Roman" w:cs="Times New Roman"/>
          <w:i/>
          <w:iCs/>
          <w:sz w:val="24"/>
          <w:szCs w:val="24"/>
        </w:rPr>
      </w:pPr>
      <w:r w:rsidRPr="00763828">
        <w:rPr>
          <w:rFonts w:ascii="Times New Roman" w:hAnsi="Times New Roman" w:cs="Times New Roman"/>
          <w:i/>
          <w:iCs/>
          <w:sz w:val="24"/>
          <w:szCs w:val="24"/>
        </w:rPr>
        <w:t>Tabela 1. Podstawowe wskaźniki makroekonomiczne w latach 2014 - 2033</w:t>
      </w:r>
    </w:p>
    <w:tbl>
      <w:tblPr>
        <w:tblW w:w="0" w:type="auto"/>
        <w:tblInd w:w="108" w:type="dxa"/>
        <w:tblLayout w:type="fixed"/>
        <w:tblLook w:val="0000" w:firstRow="0" w:lastRow="0" w:firstColumn="0" w:lastColumn="0" w:noHBand="0" w:noVBand="0"/>
      </w:tblPr>
      <w:tblGrid>
        <w:gridCol w:w="538"/>
        <w:gridCol w:w="1701"/>
        <w:gridCol w:w="712"/>
        <w:gridCol w:w="997"/>
        <w:gridCol w:w="997"/>
        <w:gridCol w:w="997"/>
        <w:gridCol w:w="997"/>
        <w:gridCol w:w="981"/>
        <w:gridCol w:w="12"/>
        <w:gridCol w:w="1138"/>
      </w:tblGrid>
      <w:tr w:rsidR="00763828" w:rsidRPr="00763828">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Lp.</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Wyszczególnienie</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Jedn.</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Prognoza 2014</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Prognoza 2015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Prognoza 2016</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Prognoza 2017</w:t>
            </w:r>
          </w:p>
        </w:tc>
        <w:tc>
          <w:tcPr>
            <w:tcW w:w="993"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Prognoza 2018</w:t>
            </w:r>
          </w:p>
        </w:tc>
        <w:tc>
          <w:tcPr>
            <w:tcW w:w="11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Prognoza 2019-2033</w:t>
            </w:r>
          </w:p>
        </w:tc>
      </w:tr>
      <w:tr w:rsidR="00763828" w:rsidRPr="00763828">
        <w:trPr>
          <w:trHeight w:val="561"/>
        </w:trPr>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PKB, dynamika realna</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103,8</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104,3</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104,3</w:t>
            </w:r>
          </w:p>
        </w:tc>
        <w:tc>
          <w:tcPr>
            <w:tcW w:w="993"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104,1</w:t>
            </w:r>
          </w:p>
        </w:tc>
        <w:tc>
          <w:tcPr>
            <w:tcW w:w="11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103,8-102,6</w:t>
            </w:r>
          </w:p>
        </w:tc>
      </w:tr>
      <w:tr w:rsidR="00763828" w:rsidRPr="00763828">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CPI dynamika cen towarów i usług konsumpcyjnych, średnioroczna</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102,3</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3"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102,4</w:t>
            </w:r>
          </w:p>
        </w:tc>
        <w:tc>
          <w:tcPr>
            <w:tcW w:w="11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102,4-102,1</w:t>
            </w:r>
          </w:p>
        </w:tc>
      </w:tr>
      <w:tr w:rsidR="00763828" w:rsidRPr="00763828">
        <w:trPr>
          <w:trHeight w:val="342"/>
        </w:trPr>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proofErr w:type="spellStart"/>
            <w:r w:rsidRPr="00763828">
              <w:rPr>
                <w:rFonts w:ascii="Times New Roman" w:hAnsi="Times New Roman" w:cs="Times New Roman"/>
                <w:sz w:val="24"/>
                <w:szCs w:val="24"/>
              </w:rPr>
              <w:t>Deflator</w:t>
            </w:r>
            <w:proofErr w:type="spellEnd"/>
            <w:r w:rsidRPr="00763828">
              <w:rPr>
                <w:rFonts w:ascii="Times New Roman" w:hAnsi="Times New Roman" w:cs="Times New Roman"/>
                <w:sz w:val="24"/>
                <w:szCs w:val="24"/>
              </w:rPr>
              <w:t xml:space="preserve"> PKB</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102,2</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102,5</w:t>
            </w:r>
          </w:p>
        </w:tc>
        <w:tc>
          <w:tcPr>
            <w:tcW w:w="993"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p>
        </w:tc>
      </w:tr>
      <w:tr w:rsidR="00763828" w:rsidRPr="00763828">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Przeciętne wynagrodzenie brutto w gospodarce narodowej</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PLN</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3746</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3921</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4126</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4375</w:t>
            </w:r>
          </w:p>
        </w:tc>
        <w:tc>
          <w:tcPr>
            <w:tcW w:w="993"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p>
        </w:tc>
      </w:tr>
      <w:tr w:rsidR="00763828" w:rsidRPr="00763828">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Kurs walutowy PLN/EUR (średnioroczny)</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PLN</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4,00</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3,85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3,7</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3,65</w:t>
            </w:r>
          </w:p>
        </w:tc>
        <w:tc>
          <w:tcPr>
            <w:tcW w:w="993"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3,65</w:t>
            </w:r>
          </w:p>
        </w:tc>
        <w:tc>
          <w:tcPr>
            <w:tcW w:w="11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4"/>
                <w:szCs w:val="24"/>
              </w:rPr>
            </w:pPr>
            <w:r w:rsidRPr="00763828">
              <w:rPr>
                <w:rFonts w:ascii="Times New Roman" w:hAnsi="Times New Roman" w:cs="Times New Roman"/>
                <w:sz w:val="24"/>
                <w:szCs w:val="24"/>
              </w:rPr>
              <w:t>3,65 – 3,65</w:t>
            </w:r>
          </w:p>
        </w:tc>
      </w:tr>
      <w:tr w:rsidR="00763828" w:rsidRPr="00763828">
        <w:tblPrEx>
          <w:tblCellMar>
            <w:left w:w="70" w:type="dxa"/>
            <w:right w:w="70" w:type="dxa"/>
          </w:tblCellMar>
        </w:tblPrEx>
        <w:trPr>
          <w:trHeight w:val="491"/>
        </w:trPr>
        <w:tc>
          <w:tcPr>
            <w:tcW w:w="538"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Kurs walutowy PLN/EUR (średnioroczny) po uwzględnieniu 15% deprecjacji</w:t>
            </w:r>
          </w:p>
        </w:tc>
        <w:tc>
          <w:tcPr>
            <w:tcW w:w="712"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PLN</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4,45</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4,28</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4,26</w:t>
            </w:r>
          </w:p>
        </w:tc>
        <w:tc>
          <w:tcPr>
            <w:tcW w:w="997"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4,26</w:t>
            </w:r>
          </w:p>
        </w:tc>
        <w:tc>
          <w:tcPr>
            <w:tcW w:w="981"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4,20</w:t>
            </w:r>
          </w:p>
        </w:tc>
        <w:tc>
          <w:tcPr>
            <w:tcW w:w="1150" w:type="dxa"/>
            <w:gridSpan w:val="2"/>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1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08"/>
              <w:jc w:val="center"/>
              <w:rPr>
                <w:rFonts w:ascii="Times New Roman" w:hAnsi="Times New Roman" w:cs="Times New Roman"/>
                <w:sz w:val="24"/>
                <w:szCs w:val="24"/>
              </w:rPr>
            </w:pPr>
            <w:r w:rsidRPr="00763828">
              <w:rPr>
                <w:rFonts w:ascii="Times New Roman" w:hAnsi="Times New Roman" w:cs="Times New Roman"/>
                <w:sz w:val="24"/>
                <w:szCs w:val="24"/>
              </w:rPr>
              <w:t>4,20-4,20</w:t>
            </w:r>
          </w:p>
        </w:tc>
      </w:tr>
    </w:tbl>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b/>
          <w:bCs/>
          <w:sz w:val="24"/>
          <w:szCs w:val="24"/>
          <w:u w:val="single"/>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b/>
          <w:bCs/>
          <w:sz w:val="24"/>
          <w:szCs w:val="24"/>
          <w:u w:val="single"/>
        </w:rPr>
      </w:pPr>
      <w:r w:rsidRPr="00763828">
        <w:rPr>
          <w:rFonts w:ascii="Times New Roman" w:hAnsi="Times New Roman" w:cs="Times New Roman"/>
          <w:b/>
          <w:bCs/>
          <w:sz w:val="24"/>
          <w:szCs w:val="24"/>
          <w:u w:val="single"/>
        </w:rPr>
        <w:t xml:space="preserve">Prognoza dochodów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Pierwszym etapem tworzenia WPF jest oszacowanie dochodów ogółem na okres tworzenia prognozy, które zostały ujęte w załączniku nr 1 do uchwały. Jako rok bazowy przyjęto rok 2015. Przyjęte wartości dochodów z podziałem na dochody bieżące i majątkowe szacowane są o analizę danych z lat ubiegłych oraz o dane finansowe przekazane z Ministerstwa Finansów, Mazowieckiego Urzędu Wojewódzkiego Wydział Finansów, Krajowe Biuro Wyborcze  oraz umowy z Urzędem Marszałkowskim w Warszawie.</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Prognozy dochodów dokonano przy założeniu, że w dochodach ogółem wystąpią, poza rokiem 2015, tylko dochody bieżące.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lastRenderedPageBreak/>
        <w:t>W 2015 roku dochody majątkowe wynikają z:</w:t>
      </w:r>
    </w:p>
    <w:p w:rsidR="00763828" w:rsidRPr="00763828" w:rsidRDefault="00763828" w:rsidP="00763828">
      <w:pPr>
        <w:numPr>
          <w:ilvl w:val="0"/>
          <w:numId w:val="2"/>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1428"/>
        <w:jc w:val="both"/>
        <w:rPr>
          <w:rFonts w:ascii="Times New Roman" w:hAnsi="Times New Roman" w:cs="Times New Roman"/>
          <w:sz w:val="24"/>
          <w:szCs w:val="24"/>
        </w:rPr>
      </w:pPr>
      <w:r w:rsidRPr="00763828">
        <w:rPr>
          <w:rFonts w:ascii="Times New Roman" w:hAnsi="Times New Roman" w:cs="Times New Roman"/>
          <w:sz w:val="24"/>
          <w:szCs w:val="24"/>
        </w:rPr>
        <w:t>planowanej sprzedaży budynków po byłych szkołach na terenie Gminy Brudzeń Duży</w:t>
      </w:r>
    </w:p>
    <w:p w:rsidR="00763828" w:rsidRPr="00763828" w:rsidRDefault="00763828" w:rsidP="00763828">
      <w:pPr>
        <w:numPr>
          <w:ilvl w:val="0"/>
          <w:numId w:val="2"/>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1428"/>
        <w:jc w:val="both"/>
        <w:rPr>
          <w:rFonts w:ascii="Times New Roman" w:hAnsi="Times New Roman" w:cs="Times New Roman"/>
          <w:sz w:val="24"/>
          <w:szCs w:val="24"/>
        </w:rPr>
      </w:pPr>
      <w:r w:rsidRPr="00763828">
        <w:rPr>
          <w:rFonts w:ascii="Times New Roman" w:hAnsi="Times New Roman" w:cs="Times New Roman"/>
          <w:sz w:val="24"/>
          <w:szCs w:val="24"/>
        </w:rPr>
        <w:t>planowanej sprzedaży działek budowlanych</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Dochody majątkowe z tytułu dotacji oraz środków przeznaczonych na inwestycje obejmują w 2015 roku wpływ dotacji na realizację zadania „Poprawa wyposażenia Gminy Brudzeń Duży w infrastrukturę wodociągową i kanalizacyjną” – </w:t>
      </w:r>
      <w:r w:rsidRPr="00763828">
        <w:rPr>
          <w:rFonts w:ascii="Times New Roman" w:hAnsi="Times New Roman" w:cs="Times New Roman"/>
          <w:b/>
          <w:bCs/>
          <w:sz w:val="24"/>
          <w:szCs w:val="24"/>
        </w:rPr>
        <w:t>253 440,00,</w:t>
      </w:r>
      <w:r w:rsidRPr="00763828">
        <w:rPr>
          <w:rFonts w:ascii="Times New Roman" w:hAnsi="Times New Roman" w:cs="Times New Roman"/>
          <w:sz w:val="24"/>
          <w:szCs w:val="24"/>
        </w:rPr>
        <w:t xml:space="preserve"> „Renowację muzeum im. Stanisława Murzynowskiego w Murzynowie” – </w:t>
      </w:r>
      <w:r w:rsidRPr="00763828">
        <w:rPr>
          <w:rFonts w:ascii="Times New Roman" w:hAnsi="Times New Roman" w:cs="Times New Roman"/>
          <w:b/>
          <w:bCs/>
          <w:sz w:val="24"/>
          <w:szCs w:val="24"/>
        </w:rPr>
        <w:t>21 920,00</w:t>
      </w:r>
      <w:r w:rsidRPr="00763828">
        <w:rPr>
          <w:rFonts w:ascii="Times New Roman" w:hAnsi="Times New Roman" w:cs="Times New Roman"/>
          <w:sz w:val="24"/>
          <w:szCs w:val="24"/>
        </w:rPr>
        <w:t xml:space="preserve"> oraz ”Rewitalizację zabytkowego parku w Brudzeniu Dużym – etap II” – </w:t>
      </w:r>
      <w:r w:rsidRPr="00763828">
        <w:rPr>
          <w:rFonts w:ascii="Times New Roman" w:hAnsi="Times New Roman" w:cs="Times New Roman"/>
          <w:b/>
          <w:bCs/>
          <w:sz w:val="24"/>
          <w:szCs w:val="24"/>
        </w:rPr>
        <w:t>158 447,00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Dochody bieżące prognozuje się w podziale na następujące kategorie:</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udziały w podatkach centralnych budżetu państwa (udział w podatku dochodowym od osób fizycznych – PIT oraz udział w podatku dochodowym od osób prawnych – CIT) </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subwencje z budżetu państwa, stawki zostały przekazane pismem Nr ST3/4820/16/2014 z dnia 13.10.2014r.,</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dotacje na zadania własne, zlecone </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pozostałe dochody bieżące (m.in. podatków, opłat, kar za korzystanie ze środowiska, wpływy z najmów, dzierżaw i inne).</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Poza rokiem 2015 nie przewiduje się dochodów majątkowych, w tym dochodów ze sprzedaży majątku z uwagi na niestabilną sytuację na rynku nieruchomości. Dochody z powyższego tytułu ustalone są szacunkowo na podstawie analizy zasobów mienia komunalnego przeznaczonego do sprzedaży.</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Dynamikę wzrostu dochodów ogółem przedstawia poniższa tabela:</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r w:rsidRPr="00763828">
        <w:rPr>
          <w:rFonts w:ascii="Times New Roman" w:hAnsi="Times New Roman" w:cs="Times New Roman"/>
          <w:i/>
          <w:iCs/>
          <w:sz w:val="24"/>
          <w:szCs w:val="24"/>
        </w:rPr>
        <w:t>Tabela 2. Dynamika kształtowania się dochodów w latach 2015 - 2033</w:t>
      </w:r>
    </w:p>
    <w:tbl>
      <w:tblPr>
        <w:tblW w:w="0" w:type="auto"/>
        <w:tblInd w:w="108" w:type="dxa"/>
        <w:tblLayout w:type="fixed"/>
        <w:tblLook w:val="0000" w:firstRow="0" w:lastRow="0" w:firstColumn="0" w:lastColumn="0" w:noHBand="0" w:noVBand="0"/>
      </w:tblPr>
      <w:tblGrid>
        <w:gridCol w:w="1535"/>
        <w:gridCol w:w="1535"/>
        <w:gridCol w:w="1535"/>
        <w:gridCol w:w="1535"/>
        <w:gridCol w:w="1536"/>
        <w:gridCol w:w="1536"/>
      </w:tblGrid>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Rok</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2015/2016</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2016/2017</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2017/2018</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2018/2019</w:t>
            </w: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105,18</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100,79</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100,70</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101,37</w:t>
            </w: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 xml:space="preserve">Rok </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2019/2020</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2020/2021</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2021/2022</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2022/2023</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2023/2024</w:t>
            </w: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101,35</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101,33</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101,32</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101,30</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101,28</w:t>
            </w: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Rok</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2024/2025</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2025/2026</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2026/2027</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2027/2028</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2028/2029</w:t>
            </w: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101,27</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101,25</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101,23</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100,81</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100,81</w:t>
            </w: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b/>
                <w:bCs/>
                <w:sz w:val="24"/>
                <w:szCs w:val="24"/>
              </w:rPr>
              <w:t>Rok</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b/>
                <w:bCs/>
                <w:sz w:val="24"/>
                <w:szCs w:val="24"/>
              </w:rPr>
            </w:pPr>
            <w:r w:rsidRPr="00763828">
              <w:rPr>
                <w:rFonts w:ascii="Times New Roman" w:hAnsi="Times New Roman" w:cs="Times New Roman"/>
                <w:b/>
                <w:bCs/>
                <w:sz w:val="24"/>
                <w:szCs w:val="24"/>
              </w:rPr>
              <w:t>2029/2030</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b/>
                <w:bCs/>
                <w:sz w:val="24"/>
                <w:szCs w:val="24"/>
              </w:rPr>
            </w:pPr>
            <w:r w:rsidRPr="00763828">
              <w:rPr>
                <w:rFonts w:ascii="Times New Roman" w:hAnsi="Times New Roman" w:cs="Times New Roman"/>
                <w:b/>
                <w:bCs/>
                <w:sz w:val="24"/>
                <w:szCs w:val="24"/>
              </w:rPr>
              <w:t>2030/2031</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b/>
                <w:bCs/>
                <w:sz w:val="24"/>
                <w:szCs w:val="24"/>
              </w:rPr>
            </w:pPr>
            <w:r w:rsidRPr="00763828">
              <w:rPr>
                <w:rFonts w:ascii="Times New Roman" w:hAnsi="Times New Roman" w:cs="Times New Roman"/>
                <w:b/>
                <w:bCs/>
                <w:sz w:val="24"/>
                <w:szCs w:val="24"/>
              </w:rPr>
              <w:t>2031/2032</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b/>
                <w:bCs/>
                <w:sz w:val="24"/>
                <w:szCs w:val="24"/>
              </w:rPr>
            </w:pPr>
            <w:r w:rsidRPr="00763828">
              <w:rPr>
                <w:rFonts w:ascii="Times New Roman" w:hAnsi="Times New Roman" w:cs="Times New Roman"/>
                <w:b/>
                <w:bCs/>
                <w:sz w:val="24"/>
                <w:szCs w:val="24"/>
              </w:rPr>
              <w:t>2032/2033</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p>
        </w:tc>
      </w:tr>
      <w:tr w:rsidR="00763828" w:rsidRPr="00763828">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Dynamika %</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100,80</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100,79</w:t>
            </w:r>
          </w:p>
        </w:tc>
        <w:tc>
          <w:tcPr>
            <w:tcW w:w="1535"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100,79</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r w:rsidRPr="00763828">
              <w:rPr>
                <w:rFonts w:ascii="Times New Roman" w:hAnsi="Times New Roman" w:cs="Times New Roman"/>
                <w:sz w:val="24"/>
                <w:szCs w:val="24"/>
              </w:rPr>
              <w:t>100,78</w:t>
            </w:r>
          </w:p>
        </w:tc>
        <w:tc>
          <w:tcPr>
            <w:tcW w:w="1536" w:type="dxa"/>
            <w:tcBorders>
              <w:top w:val="single" w:sz="4" w:space="0" w:color="auto"/>
              <w:left w:val="single" w:sz="4" w:space="0" w:color="auto"/>
              <w:bottom w:val="single" w:sz="4" w:space="0" w:color="auto"/>
              <w:right w:val="single" w:sz="4" w:space="0" w:color="auto"/>
            </w:tcBorders>
          </w:tcPr>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4"/>
                <w:szCs w:val="24"/>
              </w:rPr>
            </w:pPr>
          </w:p>
        </w:tc>
      </w:tr>
    </w:tbl>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Dochody bieżące w roku bazowym 2015 szacuje się na poziomie </w:t>
      </w:r>
      <w:r w:rsidRPr="00763828">
        <w:rPr>
          <w:rFonts w:ascii="Times New Roman" w:hAnsi="Times New Roman" w:cs="Times New Roman"/>
          <w:b/>
          <w:bCs/>
          <w:sz w:val="24"/>
          <w:szCs w:val="24"/>
        </w:rPr>
        <w:t>19 972 598,00 zł</w:t>
      </w:r>
      <w:r w:rsidRPr="00763828">
        <w:rPr>
          <w:rFonts w:ascii="Times New Roman" w:hAnsi="Times New Roman" w:cs="Times New Roman"/>
          <w:sz w:val="24"/>
          <w:szCs w:val="24"/>
        </w:rPr>
        <w:t>.</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Planuje się udziały gminy w podatku dochodowym od osób fizycznych w kwocie </w:t>
      </w:r>
      <w:r w:rsidRPr="00763828">
        <w:rPr>
          <w:rFonts w:ascii="Times New Roman" w:hAnsi="Times New Roman" w:cs="Times New Roman"/>
          <w:b/>
          <w:bCs/>
          <w:sz w:val="24"/>
          <w:szCs w:val="24"/>
        </w:rPr>
        <w:t>3 205 971,00</w:t>
      </w:r>
      <w:r w:rsidRPr="00763828">
        <w:rPr>
          <w:rFonts w:ascii="Times New Roman" w:hAnsi="Times New Roman" w:cs="Times New Roman"/>
          <w:sz w:val="24"/>
          <w:szCs w:val="24"/>
        </w:rPr>
        <w:t xml:space="preserve">. Dane, które zostały przekazane pismem ST3/4820/16/2014 z 13.10.2014r nie są zgodne z zawartymi w prognozie gdyż porównując dochody z tego tytułu z trzech ostatnich lat kształtowały się one na poziomie: </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6,67 % porównując rok 2012 do 2011</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13,73% porównując rok 2013 do 2012</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2,14% porównując rok 2014 do 2013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Porównując w ten sam sposób rok 2015 odnośnie danych przekazanych przez Ministerstwo Finansów do roku 2014 wzrost szacuje się 28,42% co nie jest realne do wykonania.</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lastRenderedPageBreak/>
        <w:t xml:space="preserve"> Dane w zakresie dotacji na zadania zlecone z zakresu administracji rządowej zostały przekazane w piśmie Nr FCR-I.3111.23.11.2014 z 24.10.2014r.</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Dochody bieżące stanowią 97,35% dochodów ogółem.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Określając dochody na lata 2016 - 2033 przyjęto tendencję wzrostową. Wzrost powyższych wpływów jest wynikiem zarówno zwiększenia stawek podatkowych jaki i podstawy opodatkowania, a także wpływów wynikający z zakończenia inwestycji pn. „Budowa gazociągu wysokiego ciśnienia DN 700 MOP 8,4 </w:t>
      </w:r>
      <w:proofErr w:type="spellStart"/>
      <w:r w:rsidRPr="00763828">
        <w:rPr>
          <w:rFonts w:ascii="Times New Roman" w:hAnsi="Times New Roman" w:cs="Times New Roman"/>
          <w:sz w:val="24"/>
          <w:szCs w:val="24"/>
        </w:rPr>
        <w:t>MPa</w:t>
      </w:r>
      <w:proofErr w:type="spellEnd"/>
      <w:r w:rsidRPr="00763828">
        <w:rPr>
          <w:rFonts w:ascii="Times New Roman" w:hAnsi="Times New Roman" w:cs="Times New Roman"/>
          <w:sz w:val="24"/>
          <w:szCs w:val="24"/>
        </w:rPr>
        <w:t xml:space="preserve"> relacji Rembelszczyzna – Gustorzyn”. Pozwala to na założenie tendencji wzrostowej w kolejnych latach i zwiększenie planowanych wpływów.</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Nie planuje się  w 2015 roku wpływ dochodów bieżących na programy, projekty lub zadania finansowane z udziałem środków, o których mowa w art. 5 ust. 1 pkt 2 i 3 ustawy o finansach publicznych. Dochody w ramach realizowanych projektów zostały wykonane w latach poprzednich.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Planuje się dochody majątkowe na programy, projekty lub zadania finansowane z udziałem środków, o których mowa w art. 5 ust. 1 pkt 2 i 3 ustawy o finansach publicznych w 2015.</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Dochody te dotyczą:</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Poprawy wyposażenia Gminy Brudzeń Duży w infrastrukturę wodociągową i kanalizacyjną  - </w:t>
      </w:r>
      <w:r w:rsidRPr="00763828">
        <w:rPr>
          <w:rFonts w:ascii="Times New Roman" w:hAnsi="Times New Roman" w:cs="Times New Roman"/>
          <w:b/>
          <w:bCs/>
          <w:sz w:val="24"/>
          <w:szCs w:val="24"/>
        </w:rPr>
        <w:t>253 440,00</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Rewitalizację zabytkowego parku w Brudzeniu Dużym  - etap II – </w:t>
      </w:r>
      <w:r w:rsidRPr="00763828">
        <w:rPr>
          <w:rFonts w:ascii="Times New Roman" w:hAnsi="Times New Roman" w:cs="Times New Roman"/>
          <w:b/>
          <w:bCs/>
          <w:sz w:val="24"/>
          <w:szCs w:val="24"/>
        </w:rPr>
        <w:t>158 447,00</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Renowację muzeum im. Stanisława Murzynowskiego w Murzynowie – </w:t>
      </w:r>
      <w:r w:rsidRPr="00763828">
        <w:rPr>
          <w:rFonts w:ascii="Times New Roman" w:hAnsi="Times New Roman" w:cs="Times New Roman"/>
          <w:b/>
          <w:bCs/>
          <w:sz w:val="24"/>
          <w:szCs w:val="24"/>
        </w:rPr>
        <w:t>21 920,00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W latach 2016 – 2033 nie przewiduje się ww. dochodów, w miarę ich pojawiania się dochody majątkowe, a tym samym Wieloletnia Prognoza Finansowa będzie urealniana.</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b/>
          <w:bCs/>
          <w:sz w:val="24"/>
          <w:szCs w:val="24"/>
          <w:u w:val="single"/>
        </w:rPr>
      </w:pPr>
      <w:r w:rsidRPr="00763828">
        <w:rPr>
          <w:rFonts w:ascii="Times New Roman" w:hAnsi="Times New Roman" w:cs="Times New Roman"/>
          <w:b/>
          <w:bCs/>
          <w:sz w:val="24"/>
          <w:szCs w:val="24"/>
          <w:u w:val="single"/>
        </w:rPr>
        <w:t>Plan wydatków</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Kolejnym etapem tworzenia WPF jest planowanie wydatków. W roku bazowym 2015 wydatki ogółem planuje się na poziomie </w:t>
      </w:r>
      <w:r w:rsidRPr="00763828">
        <w:rPr>
          <w:rFonts w:ascii="Times New Roman" w:hAnsi="Times New Roman" w:cs="Times New Roman"/>
          <w:b/>
          <w:bCs/>
          <w:sz w:val="24"/>
          <w:szCs w:val="24"/>
        </w:rPr>
        <w:t>19 966 405,00</w:t>
      </w:r>
      <w:r w:rsidRPr="00763828">
        <w:rPr>
          <w:rFonts w:ascii="Times New Roman" w:hAnsi="Times New Roman" w:cs="Times New Roman"/>
          <w:sz w:val="24"/>
          <w:szCs w:val="24"/>
        </w:rPr>
        <w:t xml:space="preserve">.  W pierwszej kolejności szacowane są wydatki bieżące w kwocie </w:t>
      </w:r>
      <w:r w:rsidRPr="00763828">
        <w:rPr>
          <w:rFonts w:ascii="Times New Roman" w:hAnsi="Times New Roman" w:cs="Times New Roman"/>
          <w:b/>
          <w:bCs/>
          <w:sz w:val="24"/>
          <w:szCs w:val="24"/>
        </w:rPr>
        <w:t>19 026 405,00</w:t>
      </w:r>
      <w:r w:rsidRPr="00763828">
        <w:rPr>
          <w:rFonts w:ascii="Times New Roman" w:hAnsi="Times New Roman" w:cs="Times New Roman"/>
          <w:sz w:val="24"/>
          <w:szCs w:val="24"/>
        </w:rPr>
        <w:t>.  Różnica między dochodami ogółem i wydatkami bieżącymi, bez uwzględnienia wydatków na obsługę długu, powiększona o 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W wydatkach bieżących wyodrębniono wydatki z tytułu wynagrodzeń i pochodnych od wynagrodzeń, w dziale 750 wyodrębniono wydatki związane z funkcjonowaniem organów </w:t>
      </w:r>
      <w:proofErr w:type="spellStart"/>
      <w:r w:rsidRPr="00763828">
        <w:rPr>
          <w:rFonts w:ascii="Times New Roman" w:hAnsi="Times New Roman" w:cs="Times New Roman"/>
          <w:sz w:val="24"/>
          <w:szCs w:val="24"/>
        </w:rPr>
        <w:t>jst</w:t>
      </w:r>
      <w:proofErr w:type="spellEnd"/>
      <w:r w:rsidRPr="00763828">
        <w:rPr>
          <w:rFonts w:ascii="Times New Roman" w:hAnsi="Times New Roman" w:cs="Times New Roman"/>
          <w:sz w:val="24"/>
          <w:szCs w:val="24"/>
        </w:rPr>
        <w:t xml:space="preserve">   oraz wyodrębniono wydatki związane z obsługą zadłużenia.</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Zgodnie z założeniami przyjętymi przy prognozie dochodów, dla wydatków:</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w roku 2015 przyjęto dane z projektu budżetu gminy,</w:t>
      </w:r>
    </w:p>
    <w:p w:rsidR="00763828" w:rsidRPr="00763828" w:rsidRDefault="00763828" w:rsidP="00763828">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t>dla lat 2016 – 2033 bazowano na wartościach wynikających z aktualizacji wytycznych (listopad 2014r.) Ministra Finansów dotyczących założeń makroekonomicznych na potrzeby wieloletnich prognoz finansowych jednostek samorządu terytorialnego zamieszczonych na stronie internetowej Ministerstwa Finansów (</w:t>
      </w:r>
      <w:hyperlink r:id="rId7" w:history="1">
        <w:r w:rsidRPr="00763828">
          <w:rPr>
            <w:rFonts w:ascii="Times New Roman" w:hAnsi="Times New Roman" w:cs="Times New Roman"/>
            <w:color w:val="0000FF"/>
            <w:sz w:val="24"/>
            <w:szCs w:val="24"/>
            <w:u w:val="single"/>
          </w:rPr>
          <w:t>www.mf.gov.pl</w:t>
        </w:r>
      </w:hyperlink>
      <w:r w:rsidRPr="00763828">
        <w:rPr>
          <w:rFonts w:ascii="Times New Roman" w:hAnsi="Times New Roman" w:cs="Times New Roman"/>
          <w:sz w:val="24"/>
          <w:szCs w:val="24"/>
        </w:rPr>
        <w:t>).</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763828">
        <w:rPr>
          <w:rFonts w:ascii="Times New Roman" w:hAnsi="Times New Roman" w:cs="Times New Roman"/>
          <w:sz w:val="24"/>
          <w:szCs w:val="24"/>
        </w:rPr>
        <w:lastRenderedPageBreak/>
        <w:t>Wydatki związane z obsługą zadłużenia  zaplanowano na podstawie  oprocentowania kredytu konsolidacyjnego i pożyczki oraz średniego założonego oprocentowania w latach następnych w stosunku do stawki WIBOR 6M (stawka WIBOR 6M na dzień sporządzenia prognozy wynosi 3,58% + 1,15 marży). Wydatki na obsługę długu zostały oparte o  z umowę zawierającą zasady spłaty zobowiązań już zaciągniętych, umowa Nr S/38/08/2013/1157/F/OBP z dnia 20 września 2013.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Wydatki  na przedsięwzięcia o których mowa w art. 226 ust. 4 </w:t>
      </w:r>
      <w:proofErr w:type="spellStart"/>
      <w:r w:rsidRPr="00763828">
        <w:rPr>
          <w:rFonts w:ascii="Times New Roman" w:hAnsi="Times New Roman" w:cs="Times New Roman"/>
          <w:sz w:val="24"/>
          <w:szCs w:val="24"/>
        </w:rPr>
        <w:t>ufp</w:t>
      </w:r>
      <w:proofErr w:type="spellEnd"/>
      <w:r w:rsidRPr="00763828">
        <w:rPr>
          <w:rFonts w:ascii="Times New Roman" w:hAnsi="Times New Roman" w:cs="Times New Roman"/>
          <w:sz w:val="24"/>
          <w:szCs w:val="24"/>
        </w:rPr>
        <w:t>. W ramach wydatków w tej kategorii przyjęte są wydatki bieżące i majątkowe. Wydatki majątkowe w tej kategorii obejmują:</w:t>
      </w:r>
    </w:p>
    <w:p w:rsidR="00763828" w:rsidRPr="00763828" w:rsidRDefault="00763828" w:rsidP="00763828">
      <w:pPr>
        <w:numPr>
          <w:ilvl w:val="0"/>
          <w:numId w:val="2"/>
        </w:numPr>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3"/>
        <w:jc w:val="both"/>
        <w:rPr>
          <w:rFonts w:ascii="Times New Roman" w:hAnsi="Times New Roman" w:cs="Times New Roman"/>
          <w:b/>
          <w:bCs/>
          <w:sz w:val="24"/>
          <w:szCs w:val="24"/>
        </w:rPr>
      </w:pPr>
      <w:r w:rsidRPr="00763828">
        <w:rPr>
          <w:rFonts w:ascii="Times New Roman" w:hAnsi="Times New Roman" w:cs="Times New Roman"/>
          <w:sz w:val="24"/>
          <w:szCs w:val="24"/>
        </w:rPr>
        <w:t xml:space="preserve">„Budowę dróg osiedlowych w Brudzeniu Dużym, limit 2015 – </w:t>
      </w:r>
      <w:r w:rsidRPr="00763828">
        <w:rPr>
          <w:rFonts w:ascii="Times New Roman" w:hAnsi="Times New Roman" w:cs="Times New Roman"/>
          <w:b/>
          <w:bCs/>
          <w:sz w:val="24"/>
          <w:szCs w:val="24"/>
        </w:rPr>
        <w:t>250 000,00</w:t>
      </w:r>
      <w:r w:rsidRPr="00763828">
        <w:rPr>
          <w:rFonts w:ascii="Times New Roman" w:hAnsi="Times New Roman" w:cs="Times New Roman"/>
          <w:sz w:val="24"/>
          <w:szCs w:val="24"/>
        </w:rPr>
        <w:t xml:space="preserve">  </w:t>
      </w:r>
    </w:p>
    <w:p w:rsidR="00763828" w:rsidRPr="00763828" w:rsidRDefault="00763828" w:rsidP="00763828">
      <w:pPr>
        <w:numPr>
          <w:ilvl w:val="0"/>
          <w:numId w:val="2"/>
        </w:numPr>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3"/>
        <w:jc w:val="both"/>
        <w:rPr>
          <w:rFonts w:ascii="Times New Roman" w:hAnsi="Times New Roman" w:cs="Times New Roman"/>
          <w:b/>
          <w:bCs/>
          <w:sz w:val="24"/>
          <w:szCs w:val="24"/>
        </w:rPr>
      </w:pPr>
      <w:r w:rsidRPr="00763828">
        <w:rPr>
          <w:rFonts w:ascii="Times New Roman" w:hAnsi="Times New Roman" w:cs="Times New Roman"/>
          <w:sz w:val="24"/>
          <w:szCs w:val="24"/>
        </w:rPr>
        <w:t xml:space="preserve">„Dostosowanie budynku Zespołu Szkół w Siecieniu do aktualnych warunków ochrony przeciwpożarowej, limit 2015 – </w:t>
      </w:r>
      <w:r w:rsidRPr="00763828">
        <w:rPr>
          <w:rFonts w:ascii="Times New Roman" w:hAnsi="Times New Roman" w:cs="Times New Roman"/>
          <w:b/>
          <w:bCs/>
          <w:sz w:val="24"/>
          <w:szCs w:val="24"/>
        </w:rPr>
        <w:t>50 000,00</w:t>
      </w:r>
    </w:p>
    <w:p w:rsidR="00763828" w:rsidRPr="00763828" w:rsidRDefault="00763828" w:rsidP="00763828">
      <w:pPr>
        <w:numPr>
          <w:ilvl w:val="0"/>
          <w:numId w:val="2"/>
        </w:numPr>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3"/>
        <w:jc w:val="both"/>
        <w:rPr>
          <w:rFonts w:ascii="Times New Roman" w:hAnsi="Times New Roman" w:cs="Times New Roman"/>
          <w:b/>
          <w:bCs/>
          <w:sz w:val="24"/>
          <w:szCs w:val="24"/>
        </w:rPr>
      </w:pPr>
      <w:r w:rsidRPr="00763828">
        <w:rPr>
          <w:rFonts w:ascii="Times New Roman" w:hAnsi="Times New Roman" w:cs="Times New Roman"/>
          <w:sz w:val="24"/>
          <w:szCs w:val="24"/>
        </w:rPr>
        <w:t xml:space="preserve">„Opracowanie projektu studium </w:t>
      </w:r>
      <w:proofErr w:type="spellStart"/>
      <w:r w:rsidRPr="00763828">
        <w:rPr>
          <w:rFonts w:ascii="Times New Roman" w:hAnsi="Times New Roman" w:cs="Times New Roman"/>
          <w:sz w:val="24"/>
          <w:szCs w:val="24"/>
        </w:rPr>
        <w:t>przedwykonawczego</w:t>
      </w:r>
      <w:proofErr w:type="spellEnd"/>
      <w:r w:rsidRPr="00763828">
        <w:rPr>
          <w:rFonts w:ascii="Times New Roman" w:hAnsi="Times New Roman" w:cs="Times New Roman"/>
          <w:sz w:val="24"/>
          <w:szCs w:val="24"/>
        </w:rPr>
        <w:t xml:space="preserve"> pod przyszłą budowę kanalizacji ścieków w Sikorzu, limit 2015 – </w:t>
      </w:r>
      <w:r w:rsidRPr="00763828">
        <w:rPr>
          <w:rFonts w:ascii="Times New Roman" w:hAnsi="Times New Roman" w:cs="Times New Roman"/>
          <w:b/>
          <w:bCs/>
          <w:sz w:val="24"/>
          <w:szCs w:val="24"/>
        </w:rPr>
        <w:t>20 000,00</w:t>
      </w:r>
    </w:p>
    <w:p w:rsidR="00763828" w:rsidRPr="00763828" w:rsidRDefault="00763828" w:rsidP="00763828">
      <w:pPr>
        <w:numPr>
          <w:ilvl w:val="0"/>
          <w:numId w:val="2"/>
        </w:numPr>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83"/>
        <w:jc w:val="both"/>
        <w:rPr>
          <w:rFonts w:ascii="Times New Roman" w:hAnsi="Times New Roman" w:cs="Times New Roman"/>
          <w:b/>
          <w:bCs/>
          <w:sz w:val="24"/>
          <w:szCs w:val="24"/>
        </w:rPr>
      </w:pPr>
      <w:r w:rsidRPr="00763828">
        <w:rPr>
          <w:rFonts w:ascii="Times New Roman" w:hAnsi="Times New Roman" w:cs="Times New Roman"/>
          <w:sz w:val="24"/>
          <w:szCs w:val="24"/>
        </w:rPr>
        <w:t xml:space="preserve">„Wykonanie projektu na budowę drogi osiedlowej Siecień – Uniejewo. Limit 2015 – </w:t>
      </w:r>
      <w:r w:rsidRPr="00763828">
        <w:rPr>
          <w:rFonts w:ascii="Times New Roman" w:hAnsi="Times New Roman" w:cs="Times New Roman"/>
          <w:b/>
          <w:bCs/>
          <w:sz w:val="24"/>
          <w:szCs w:val="24"/>
        </w:rPr>
        <w:t>20 000,00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423"/>
        <w:jc w:val="both"/>
        <w:rPr>
          <w:rFonts w:ascii="Times New Roman" w:hAnsi="Times New Roman" w:cs="Times New Roman"/>
          <w:b/>
          <w:bCs/>
          <w:sz w:val="24"/>
          <w:szCs w:val="24"/>
        </w:rPr>
      </w:pPr>
      <w:r w:rsidRPr="00763828">
        <w:rPr>
          <w:rFonts w:ascii="Times New Roman" w:hAnsi="Times New Roman" w:cs="Times New Roman"/>
          <w:sz w:val="24"/>
          <w:szCs w:val="24"/>
        </w:rPr>
        <w:t xml:space="preserve">Przedsięwzięcia na realizacje wieloletnich programów finansowych z udziałem środków europejskich zostały przedstawione w załączniku nr 2 do uchwały i dotyczą trzech projektów realizowanych w ramach podpisanych umów z Urzędem Marszałkowskim Województwa Mazowieckiego w Warszawie. Zgodnie z zawartą umową gmina Brudzeń Duży uczestniczy w projekcie „Renowacja muzeum im. Stanisława Murzynowskiego w Murzynowie”, celem projektu jest umożliwienie turystom zapoznania się z kulturą i stylem życia dawnych mieszkańców z terenów nadwiślanych, łączne nakłady szacowane są w wysokości </w:t>
      </w:r>
      <w:r w:rsidRPr="00763828">
        <w:rPr>
          <w:rFonts w:ascii="Times New Roman" w:hAnsi="Times New Roman" w:cs="Times New Roman"/>
          <w:b/>
          <w:bCs/>
          <w:sz w:val="24"/>
          <w:szCs w:val="24"/>
        </w:rPr>
        <w:t>48 000,00</w:t>
      </w:r>
      <w:r w:rsidRPr="00763828">
        <w:rPr>
          <w:rFonts w:ascii="Times New Roman" w:hAnsi="Times New Roman" w:cs="Times New Roman"/>
          <w:sz w:val="24"/>
          <w:szCs w:val="24"/>
        </w:rPr>
        <w:t xml:space="preserve"> z czego na rok 2015 przypada </w:t>
      </w:r>
      <w:r w:rsidRPr="00763828">
        <w:rPr>
          <w:rFonts w:ascii="Times New Roman" w:hAnsi="Times New Roman" w:cs="Times New Roman"/>
          <w:b/>
          <w:bCs/>
          <w:sz w:val="24"/>
          <w:szCs w:val="24"/>
        </w:rPr>
        <w:t>40 000,00</w:t>
      </w:r>
      <w:r w:rsidRPr="00763828">
        <w:rPr>
          <w:rFonts w:ascii="Times New Roman" w:hAnsi="Times New Roman" w:cs="Times New Roman"/>
          <w:sz w:val="24"/>
          <w:szCs w:val="24"/>
        </w:rPr>
        <w:t xml:space="preserve">. Gmina Brudzeń Duży realizuje przedsięwzięcie realizowane w ramach podniesienia aktywności społecznej mieszkańców poprzez budowę boiska sportowego, projekt „Rewitalizacja zabytkowego parku w Brudzeniu Dużym – etap II”, na realizację którego planowane są środki w 2015 roku </w:t>
      </w:r>
      <w:r w:rsidRPr="00763828">
        <w:rPr>
          <w:rFonts w:ascii="Times New Roman" w:hAnsi="Times New Roman" w:cs="Times New Roman"/>
          <w:b/>
          <w:bCs/>
          <w:sz w:val="24"/>
          <w:szCs w:val="24"/>
        </w:rPr>
        <w:t>370 000,00</w:t>
      </w:r>
      <w:r w:rsidRPr="00763828">
        <w:rPr>
          <w:rFonts w:ascii="Times New Roman" w:hAnsi="Times New Roman" w:cs="Times New Roman"/>
          <w:sz w:val="24"/>
          <w:szCs w:val="24"/>
        </w:rPr>
        <w:t xml:space="preserve">. Trzeci projekt to „Poprawa wyposażenia Gminy Brudzeń Duży w infrastrukturę wodociągową i kanalizacyjną”, łączne nakłady wynoszą </w:t>
      </w:r>
      <w:r w:rsidRPr="00763828">
        <w:rPr>
          <w:rFonts w:ascii="Times New Roman" w:hAnsi="Times New Roman" w:cs="Times New Roman"/>
          <w:b/>
          <w:bCs/>
          <w:sz w:val="24"/>
          <w:szCs w:val="24"/>
        </w:rPr>
        <w:t>280 000,00</w:t>
      </w:r>
      <w:r w:rsidRPr="00763828">
        <w:rPr>
          <w:rFonts w:ascii="Times New Roman" w:hAnsi="Times New Roman" w:cs="Times New Roman"/>
          <w:sz w:val="24"/>
          <w:szCs w:val="24"/>
        </w:rPr>
        <w:t xml:space="preserve">, w 2015 roku limit  - </w:t>
      </w:r>
      <w:r w:rsidRPr="00763828">
        <w:rPr>
          <w:rFonts w:ascii="Times New Roman" w:hAnsi="Times New Roman" w:cs="Times New Roman"/>
          <w:b/>
          <w:bCs/>
          <w:sz w:val="24"/>
          <w:szCs w:val="24"/>
        </w:rPr>
        <w:t xml:space="preserve">170 000,00. </w:t>
      </w:r>
    </w:p>
    <w:p w:rsidR="00763828" w:rsidRPr="00763828" w:rsidRDefault="00763828" w:rsidP="00763828">
      <w:pPr>
        <w:tabs>
          <w:tab w:val="left" w:pos="4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3" w:firstLine="285"/>
        <w:jc w:val="both"/>
        <w:rPr>
          <w:rFonts w:ascii="Times New Roman" w:hAnsi="Times New Roman" w:cs="Times New Roman"/>
          <w:b/>
          <w:bCs/>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Przedsięwzięcia ujęte w wydatkach bieżących jako wydatki objęte limitem, o którym mowa w art. 226 ust. 3 pkt 4 ustawy dotyczą „Obsługi, bieżącego utrzymania, eksploatacji i konserwacji gminnej sieci wodociągowej”, limit na 2015 </w:t>
      </w:r>
      <w:r w:rsidRPr="00763828">
        <w:rPr>
          <w:rFonts w:ascii="Times New Roman" w:hAnsi="Times New Roman" w:cs="Times New Roman"/>
          <w:b/>
          <w:bCs/>
          <w:sz w:val="24"/>
          <w:szCs w:val="24"/>
        </w:rPr>
        <w:t xml:space="preserve">119 880,00 </w:t>
      </w:r>
      <w:r w:rsidRPr="00763828">
        <w:rPr>
          <w:rFonts w:ascii="Times New Roman" w:hAnsi="Times New Roman" w:cs="Times New Roman"/>
          <w:sz w:val="24"/>
          <w:szCs w:val="24"/>
        </w:rPr>
        <w:t xml:space="preserve">oraz „Obsługi, bieżącego utrzymania, eksploatacji i konserwacji systemu kanalizacji sanitarnej na oczyszczalni ścieków w Bądkowie Kościelnym i Siecieniu” limit 2015 wynosi </w:t>
      </w:r>
      <w:r w:rsidRPr="00763828">
        <w:rPr>
          <w:rFonts w:ascii="Times New Roman" w:hAnsi="Times New Roman" w:cs="Times New Roman"/>
          <w:b/>
          <w:bCs/>
          <w:sz w:val="24"/>
          <w:szCs w:val="24"/>
        </w:rPr>
        <w:t xml:space="preserve">227 448,00.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sz w:val="24"/>
          <w:szCs w:val="24"/>
        </w:rPr>
        <w:t xml:space="preserve">Wydatki inwestycyjne kontynuowane w 2015 roku zostały zaplanowane w kwocie </w:t>
      </w:r>
      <w:r w:rsidRPr="00763828">
        <w:rPr>
          <w:rFonts w:ascii="Times New Roman" w:hAnsi="Times New Roman" w:cs="Times New Roman"/>
          <w:b/>
          <w:bCs/>
          <w:sz w:val="24"/>
          <w:szCs w:val="24"/>
        </w:rPr>
        <w:t>920 000,00</w:t>
      </w:r>
      <w:r w:rsidRPr="00763828">
        <w:rPr>
          <w:rFonts w:ascii="Times New Roman" w:hAnsi="Times New Roman" w:cs="Times New Roman"/>
          <w:sz w:val="24"/>
          <w:szCs w:val="24"/>
        </w:rPr>
        <w:t xml:space="preserve">. Obejmują one realizacje wydatków w ramach przedsięwzięć powyżej jednego roku tj. „Rewitalizacja zabytkowego parku w Brudzeniu Dużym – etap II” – </w:t>
      </w:r>
      <w:r w:rsidRPr="00763828">
        <w:rPr>
          <w:rFonts w:ascii="Times New Roman" w:hAnsi="Times New Roman" w:cs="Times New Roman"/>
          <w:b/>
          <w:bCs/>
          <w:sz w:val="24"/>
          <w:szCs w:val="24"/>
        </w:rPr>
        <w:t>370 000,00,</w:t>
      </w:r>
      <w:r w:rsidRPr="00763828">
        <w:rPr>
          <w:rFonts w:ascii="Times New Roman" w:hAnsi="Times New Roman" w:cs="Times New Roman"/>
          <w:sz w:val="24"/>
          <w:szCs w:val="24"/>
        </w:rPr>
        <w:t xml:space="preserve"> „Renowacja muzeum im. Stanisława Murzynowskiego w Murzynowie” – </w:t>
      </w:r>
      <w:r w:rsidRPr="00763828">
        <w:rPr>
          <w:rFonts w:ascii="Times New Roman" w:hAnsi="Times New Roman" w:cs="Times New Roman"/>
          <w:b/>
          <w:bCs/>
          <w:sz w:val="24"/>
          <w:szCs w:val="24"/>
        </w:rPr>
        <w:t>40 000,00</w:t>
      </w:r>
      <w:r w:rsidRPr="00763828">
        <w:rPr>
          <w:rFonts w:ascii="Times New Roman" w:hAnsi="Times New Roman" w:cs="Times New Roman"/>
          <w:sz w:val="24"/>
          <w:szCs w:val="24"/>
        </w:rPr>
        <w:t xml:space="preserve">, „Poprawa wyposażenia Gminy Brudzeń Duży w infrastrukturę wodociągową i kanalizacyjną” – </w:t>
      </w:r>
      <w:r w:rsidRPr="00763828">
        <w:rPr>
          <w:rFonts w:ascii="Times New Roman" w:hAnsi="Times New Roman" w:cs="Times New Roman"/>
          <w:b/>
          <w:bCs/>
          <w:sz w:val="24"/>
          <w:szCs w:val="24"/>
        </w:rPr>
        <w:t>170 000,00,</w:t>
      </w:r>
      <w:r w:rsidRPr="00763828">
        <w:rPr>
          <w:rFonts w:ascii="Times New Roman" w:hAnsi="Times New Roman" w:cs="Times New Roman"/>
          <w:sz w:val="24"/>
          <w:szCs w:val="24"/>
        </w:rPr>
        <w:t xml:space="preserve"> „Budowa dróg osiedlowych w Brudzeniu Dużym” – </w:t>
      </w:r>
      <w:r w:rsidRPr="00763828">
        <w:rPr>
          <w:rFonts w:ascii="Times New Roman" w:hAnsi="Times New Roman" w:cs="Times New Roman"/>
          <w:b/>
          <w:bCs/>
          <w:sz w:val="24"/>
          <w:szCs w:val="24"/>
        </w:rPr>
        <w:t>250 000,00</w:t>
      </w:r>
      <w:r w:rsidRPr="00763828">
        <w:rPr>
          <w:rFonts w:ascii="Times New Roman" w:hAnsi="Times New Roman" w:cs="Times New Roman"/>
          <w:sz w:val="24"/>
          <w:szCs w:val="24"/>
        </w:rPr>
        <w:t xml:space="preserve"> „Dostosowanie budynku Zespołu Szkół w Siecieniu do aktualnych warunków ochrony przeciwpożarowej,– </w:t>
      </w:r>
      <w:r w:rsidRPr="00763828">
        <w:rPr>
          <w:rFonts w:ascii="Times New Roman" w:hAnsi="Times New Roman" w:cs="Times New Roman"/>
          <w:b/>
          <w:bCs/>
          <w:sz w:val="24"/>
          <w:szCs w:val="24"/>
        </w:rPr>
        <w:t xml:space="preserve">50 000,00, </w:t>
      </w:r>
      <w:r w:rsidRPr="00763828">
        <w:rPr>
          <w:rFonts w:ascii="Times New Roman" w:hAnsi="Times New Roman" w:cs="Times New Roman"/>
          <w:sz w:val="24"/>
          <w:szCs w:val="24"/>
        </w:rPr>
        <w:t xml:space="preserve">„Opracowanie projektu studium </w:t>
      </w:r>
      <w:proofErr w:type="spellStart"/>
      <w:r w:rsidRPr="00763828">
        <w:rPr>
          <w:rFonts w:ascii="Times New Roman" w:hAnsi="Times New Roman" w:cs="Times New Roman"/>
          <w:sz w:val="24"/>
          <w:szCs w:val="24"/>
        </w:rPr>
        <w:t>przedwykonawczego</w:t>
      </w:r>
      <w:proofErr w:type="spellEnd"/>
      <w:r w:rsidRPr="00763828">
        <w:rPr>
          <w:rFonts w:ascii="Times New Roman" w:hAnsi="Times New Roman" w:cs="Times New Roman"/>
          <w:sz w:val="24"/>
          <w:szCs w:val="24"/>
        </w:rPr>
        <w:t xml:space="preserve"> pod przyszłą budowę kanalizacji ścieków w Sikorzu,– </w:t>
      </w:r>
      <w:r w:rsidRPr="00763828">
        <w:rPr>
          <w:rFonts w:ascii="Times New Roman" w:hAnsi="Times New Roman" w:cs="Times New Roman"/>
          <w:b/>
          <w:bCs/>
          <w:sz w:val="24"/>
          <w:szCs w:val="24"/>
        </w:rPr>
        <w:t xml:space="preserve">20 000,00, </w:t>
      </w:r>
      <w:r w:rsidRPr="00763828">
        <w:rPr>
          <w:rFonts w:ascii="Times New Roman" w:hAnsi="Times New Roman" w:cs="Times New Roman"/>
          <w:sz w:val="24"/>
          <w:szCs w:val="24"/>
        </w:rPr>
        <w:t xml:space="preserve">„Wykonanie projektu na budowę drogi osiedlowej Siecień – Uniejewo – </w:t>
      </w:r>
      <w:r w:rsidRPr="00763828">
        <w:rPr>
          <w:rFonts w:ascii="Times New Roman" w:hAnsi="Times New Roman" w:cs="Times New Roman"/>
          <w:b/>
          <w:bCs/>
          <w:sz w:val="24"/>
          <w:szCs w:val="24"/>
        </w:rPr>
        <w:t>20 000,00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lastRenderedPageBreak/>
        <w:t xml:space="preserve">Wydatki na zadania inwestycyjne kolumna 11.5  ujęte w projekcie budżetu na 2015 rok obejmują zakup sprzętu komputerowego na kwotę </w:t>
      </w:r>
      <w:r w:rsidRPr="00763828">
        <w:rPr>
          <w:rFonts w:ascii="Times New Roman" w:hAnsi="Times New Roman" w:cs="Times New Roman"/>
          <w:b/>
          <w:bCs/>
          <w:sz w:val="24"/>
          <w:szCs w:val="24"/>
        </w:rPr>
        <w:t xml:space="preserve">10 000,00 </w:t>
      </w:r>
      <w:r w:rsidRPr="00763828">
        <w:rPr>
          <w:rFonts w:ascii="Times New Roman" w:hAnsi="Times New Roman" w:cs="Times New Roman"/>
          <w:sz w:val="24"/>
          <w:szCs w:val="24"/>
        </w:rPr>
        <w:t xml:space="preserve">oraz realizację zadania pn. „Wykonanie i montaż barier ochronnych na drodze gminnej relacji Cegielnia – Turza Mała” kwota </w:t>
      </w:r>
      <w:r w:rsidRPr="00763828">
        <w:rPr>
          <w:rFonts w:ascii="Times New Roman" w:hAnsi="Times New Roman" w:cs="Times New Roman"/>
          <w:b/>
          <w:bCs/>
          <w:sz w:val="24"/>
          <w:szCs w:val="24"/>
        </w:rPr>
        <w:t>10 000,00</w:t>
      </w:r>
      <w:r w:rsidRPr="00763828">
        <w:rPr>
          <w:rFonts w:ascii="Times New Roman" w:hAnsi="Times New Roman" w:cs="Times New Roman"/>
          <w:sz w:val="24"/>
          <w:szCs w:val="24"/>
        </w:rPr>
        <w:t>.</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Łączna kwota  na realizację przedsięwzięć w 2014 roku wynosi </w:t>
      </w:r>
      <w:r w:rsidRPr="00763828">
        <w:rPr>
          <w:rFonts w:ascii="Times New Roman" w:hAnsi="Times New Roman" w:cs="Times New Roman"/>
          <w:b/>
          <w:bCs/>
          <w:sz w:val="24"/>
          <w:szCs w:val="24"/>
        </w:rPr>
        <w:t>1 267 328,00</w:t>
      </w:r>
      <w:r w:rsidRPr="00763828">
        <w:rPr>
          <w:rFonts w:ascii="Times New Roman" w:hAnsi="Times New Roman" w:cs="Times New Roman"/>
          <w:sz w:val="24"/>
          <w:szCs w:val="24"/>
        </w:rPr>
        <w:t>. Kwota ta jest zgodna z wysokością wydatków określonych w załączniku Nr 2 do uchwały, określającego przedsięwzięcia realizowane w latach 2015 – 2017.</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W ramach wieloletnich programów finansowanych z udziałem środków, o których mowa w art. 5 ust. 1 pkt. 2 i 3 </w:t>
      </w:r>
      <w:proofErr w:type="spellStart"/>
      <w:r w:rsidRPr="00763828">
        <w:rPr>
          <w:rFonts w:ascii="Times New Roman" w:hAnsi="Times New Roman" w:cs="Times New Roman"/>
          <w:sz w:val="24"/>
          <w:szCs w:val="24"/>
        </w:rPr>
        <w:t>ufp</w:t>
      </w:r>
      <w:proofErr w:type="spellEnd"/>
      <w:r w:rsidRPr="00763828">
        <w:rPr>
          <w:rFonts w:ascii="Times New Roman" w:hAnsi="Times New Roman" w:cs="Times New Roman"/>
          <w:sz w:val="24"/>
          <w:szCs w:val="24"/>
        </w:rPr>
        <w:t xml:space="preserve"> kolumna 12.4 planowana jest dalsza realizacja inwestycji współfinansowanych w ramach PROW „Rewitalizacja zabytkowego parku w Brudzeniu Dużym – etap II”, „Renowacja muzeum im. Stanisława Murzynowskiego w Murzynowie”, „Poprawa wyposażenia Gminy Brudzeń Duży w infrastrukturę wodociągową i kanalizacyjną”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Łączna wysokość nakładów planowana na projekty wynosi </w:t>
      </w:r>
      <w:r w:rsidRPr="00763828">
        <w:rPr>
          <w:rFonts w:ascii="Times New Roman" w:hAnsi="Times New Roman" w:cs="Times New Roman"/>
          <w:b/>
          <w:bCs/>
          <w:sz w:val="24"/>
          <w:szCs w:val="24"/>
        </w:rPr>
        <w:t>783 000,00</w:t>
      </w:r>
      <w:r w:rsidRPr="00763828">
        <w:rPr>
          <w:rFonts w:ascii="Times New Roman" w:hAnsi="Times New Roman" w:cs="Times New Roman"/>
          <w:sz w:val="24"/>
          <w:szCs w:val="24"/>
        </w:rPr>
        <w:t xml:space="preserve"> z czego w 2015 roku planuje się wydatki rzędu </w:t>
      </w:r>
      <w:r w:rsidRPr="00763828">
        <w:rPr>
          <w:rFonts w:ascii="Times New Roman" w:hAnsi="Times New Roman" w:cs="Times New Roman"/>
          <w:b/>
          <w:bCs/>
          <w:sz w:val="24"/>
          <w:szCs w:val="24"/>
        </w:rPr>
        <w:t>580 000,00</w:t>
      </w:r>
      <w:r w:rsidRPr="00763828">
        <w:rPr>
          <w:rFonts w:ascii="Times New Roman" w:hAnsi="Times New Roman" w:cs="Times New Roman"/>
          <w:sz w:val="24"/>
          <w:szCs w:val="24"/>
        </w:rPr>
        <w:t xml:space="preserve"> złotych. W kolejnych latach tj. 2016 – 2033 nie przewiduje się wydatków o których mowa powyżej.  W miarę ich pojawiania się wydatki majątkowe, a tym samym Wieloletnia Prognoza Finansowa będzie urealniana.</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Wydatki bieżące na programy, projekty lub zadania  finansowane z udziałem środków, o których mowa w art. 5 ust. 1 pkt 2 i 3 ustawy kolumna 12.3 planuje się na poziomie 8 681,00. Jest to tzw. Kwota zatrzymana w projekcie realizowanym przez partnerów w Związku Gmin Regionu Płockiego i dotyczy projektu współfinansowanego z Europejskiego Funduszu Rozwoju regionalnego ramach programu Operacyjnego Pomoc Techniczna 2007-20013.</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763828">
        <w:rPr>
          <w:rFonts w:ascii="Times New Roman" w:hAnsi="Times New Roman" w:cs="Times New Roman"/>
          <w:sz w:val="24"/>
          <w:szCs w:val="24"/>
        </w:rPr>
        <w:t>Projekty ujęte są w wydatkach bieżących na programy, projekty lub zadania finansowane z udziałem środków o których mowa w art.5 ust. 1 pkt 2 i 3 ustawy o finansach publicznych.</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u w:val="single"/>
        </w:rPr>
      </w:pPr>
      <w:r w:rsidRPr="00763828">
        <w:rPr>
          <w:rFonts w:ascii="Times New Roman" w:hAnsi="Times New Roman" w:cs="Times New Roman"/>
          <w:b/>
          <w:bCs/>
          <w:sz w:val="24"/>
          <w:szCs w:val="24"/>
          <w:u w:val="single"/>
        </w:rPr>
        <w:t>Przychody budżetu</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W latach 2015 – 2033 nie planuje się przychodów z tytułu zaciągania kredytów i pożyczek.</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u w:val="single"/>
        </w:rPr>
      </w:pPr>
      <w:r w:rsidRPr="00763828">
        <w:rPr>
          <w:rFonts w:ascii="Times New Roman" w:hAnsi="Times New Roman" w:cs="Times New Roman"/>
          <w:b/>
          <w:bCs/>
          <w:sz w:val="24"/>
          <w:szCs w:val="24"/>
          <w:u w:val="single"/>
        </w:rPr>
        <w:t xml:space="preserve">Rozchody budżetu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 Po stronie rozchodów w prognozowanym okresie przyjęto tylko przepływy związane ze spłatą rat kapitałowych kredytu konsolidacyjnego i pożyczki.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Spłatę długu zaplanowano na podstawie opracowanego harmonogramu spłat.</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 xml:space="preserve">Zadłużenie gminy Brudzeń Duży na koniec 3 kw. 2014 roku wynosiło </w:t>
      </w:r>
      <w:r w:rsidRPr="00763828">
        <w:rPr>
          <w:rFonts w:ascii="Times New Roman" w:hAnsi="Times New Roman" w:cs="Times New Roman"/>
          <w:b/>
          <w:bCs/>
          <w:sz w:val="24"/>
          <w:szCs w:val="24"/>
        </w:rPr>
        <w:t xml:space="preserve">10  626 392,00 </w:t>
      </w:r>
      <w:r w:rsidRPr="00763828">
        <w:rPr>
          <w:rFonts w:ascii="Times New Roman" w:hAnsi="Times New Roman" w:cs="Times New Roman"/>
          <w:sz w:val="24"/>
          <w:szCs w:val="24"/>
        </w:rPr>
        <w:t>Zadłużenie to wynika z zaciągniętych długoterminowych kredytów i pożyczek. W 2013 roku przeprowadzono konsolidację wcześniej zaciągniętych kredytów.  Okres spłaty kredytu przypada na lata 2015 – 2033, pożyczki natomiast na lata 2015 -2017.</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Spłata długu obejmuje lata 2015 – 2033, w tym: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2015 – 550 000,00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2016 – 600 000,00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2017 – 668 685,00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2018 – 518 685,00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2019 – 568 690,00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2020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lastRenderedPageBreak/>
        <w:t>Rok 2021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2022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2023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2024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2025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2026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2027 – 518 690,00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2028 – 511 801,00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2029 – 511 801,00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2030 – 511 801,00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2031 – 611 801,00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2032 – 611 801,00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Rok 2033 – 811 802,00</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763828">
        <w:rPr>
          <w:rFonts w:ascii="Times New Roman" w:hAnsi="Times New Roman" w:cs="Times New Roman"/>
          <w:sz w:val="24"/>
          <w:szCs w:val="24"/>
        </w:rPr>
        <w:t>Różnica między planem dochodów ogółem, a planem wydatków ogółem stanowi nadwyżkę, która to zostanie przeznaczona w poszczególnych latach na spłatę dotychczas zaciągniętych kredytów.</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Po dokonaniu obliczeń, przyjęte w prognozie założenia zapewniają spełnienie wymogów art. 243 ustawy odnośnie relacji obsługi zadłużenia przyjęte założenia pozwalają stwierdzić, że dla okresu prognozowania sytuacja finansowa Gminy pozwala na spełnienie ustawowych wymagań dotyczących zadłużenia. </w:t>
      </w:r>
    </w:p>
    <w:p w:rsidR="00763828" w:rsidRPr="00763828" w:rsidRDefault="00763828" w:rsidP="00763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763828">
        <w:rPr>
          <w:rFonts w:ascii="Times New Roman" w:hAnsi="Times New Roman" w:cs="Times New Roman"/>
          <w:sz w:val="24"/>
          <w:szCs w:val="24"/>
        </w:rPr>
        <w:t xml:space="preserve">Przyjęte w Wieloletniej Prognozie Finansowej wartości w poszczególnych kategoriach zostały zaplanowane w oparciu o dane przyjęte do projektu budżetu na 2015 rok oraz 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763828" w:rsidRPr="00763828" w:rsidRDefault="00763828" w:rsidP="00763828">
      <w:pPr>
        <w:widowControl w:val="0"/>
        <w:autoSpaceDE w:val="0"/>
        <w:autoSpaceDN w:val="0"/>
        <w:adjustRightInd w:val="0"/>
        <w:spacing w:after="0" w:line="240" w:lineRule="auto"/>
        <w:rPr>
          <w:rFonts w:ascii="Times New Roman" w:hAnsi="Times New Roman" w:cs="Times New Roman"/>
          <w:sz w:val="24"/>
          <w:szCs w:val="24"/>
        </w:rPr>
      </w:pPr>
    </w:p>
    <w:p w:rsidR="00FA3968" w:rsidRPr="00763828" w:rsidRDefault="00FA3968">
      <w:pPr>
        <w:rPr>
          <w:rFonts w:ascii="Times New Roman" w:hAnsi="Times New Roman" w:cs="Times New Roman"/>
          <w:sz w:val="24"/>
          <w:szCs w:val="24"/>
        </w:rPr>
      </w:pPr>
    </w:p>
    <w:sectPr w:rsidR="00FA3968" w:rsidRPr="00763828" w:rsidSect="001061A4">
      <w:pgSz w:w="11906" w:h="16838"/>
      <w:pgMar w:top="0" w:right="0" w:bottom="0" w:left="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0"/>
        <w:szCs w:val="20"/>
        <w:u w:val="none"/>
      </w:rPr>
    </w:lvl>
  </w:abstractNum>
  <w:abstractNum w:abstractNumId="1">
    <w:nsid w:val="00000002"/>
    <w:multiLevelType w:val="multi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0"/>
        <w:szCs w:val="20"/>
        <w:u w:val="none"/>
      </w:rPr>
    </w:lvl>
  </w:abstractNum>
  <w:abstractNum w:abstractNumId="2">
    <w:nsid w:val="00000003"/>
    <w:multiLevelType w:val="multilevel"/>
    <w:tmpl w:val="00000003"/>
    <w:lvl w:ilvl="0">
      <w:start w:val="1"/>
      <w:numFmt w:val="lowerLetter"/>
      <w:lvlText w:val="%1)"/>
      <w:lvlJc w:val="left"/>
      <w:pPr>
        <w:ind w:left="1080" w:hanging="360"/>
      </w:pPr>
      <w:rPr>
        <w:rFonts w:ascii="Times New Roman" w:hAnsi="Times New Roman" w:cs="Times New Roman"/>
        <w:b w:val="0"/>
        <w:bCs w:val="0"/>
        <w:i w:val="0"/>
        <w:iCs w:val="0"/>
        <w:strike w:val="0"/>
        <w:color w:val="auto"/>
        <w:sz w:val="20"/>
        <w:szCs w:val="20"/>
        <w:u w:val="none"/>
      </w:rPr>
    </w:lvl>
    <w:lvl w:ilvl="1">
      <w:start w:val="1"/>
      <w:numFmt w:val="lowerLetter"/>
      <w:lvlText w:val="%2)"/>
      <w:lvlJc w:val="left"/>
      <w:pPr>
        <w:ind w:left="1440" w:hanging="360"/>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1800" w:hanging="360"/>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2160" w:hanging="360"/>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520" w:hanging="360"/>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2880" w:hanging="360"/>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3240" w:hanging="360"/>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600" w:hanging="360"/>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3960" w:hanging="360"/>
      </w:pPr>
      <w:rPr>
        <w:rFonts w:ascii="Times New Roman" w:hAnsi="Times New Roman" w:cs="Times New Roman"/>
        <w:b w:val="0"/>
        <w:bCs w:val="0"/>
        <w:i w:val="0"/>
        <w:iCs w:val="0"/>
        <w:strike w:val="0"/>
        <w:color w:val="auto"/>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28"/>
    <w:rsid w:val="00001B51"/>
    <w:rsid w:val="00001E08"/>
    <w:rsid w:val="00003CD3"/>
    <w:rsid w:val="00004C63"/>
    <w:rsid w:val="00006B5E"/>
    <w:rsid w:val="000107DD"/>
    <w:rsid w:val="00015591"/>
    <w:rsid w:val="00016F47"/>
    <w:rsid w:val="00021484"/>
    <w:rsid w:val="00024799"/>
    <w:rsid w:val="00085A64"/>
    <w:rsid w:val="000902D5"/>
    <w:rsid w:val="000A0F5C"/>
    <w:rsid w:val="000A3932"/>
    <w:rsid w:val="000C06C8"/>
    <w:rsid w:val="000E5D70"/>
    <w:rsid w:val="000F1A41"/>
    <w:rsid w:val="000F4BB1"/>
    <w:rsid w:val="00100130"/>
    <w:rsid w:val="00102229"/>
    <w:rsid w:val="00125272"/>
    <w:rsid w:val="00134093"/>
    <w:rsid w:val="00147910"/>
    <w:rsid w:val="001627E1"/>
    <w:rsid w:val="00163D22"/>
    <w:rsid w:val="0016418D"/>
    <w:rsid w:val="001805E2"/>
    <w:rsid w:val="00184466"/>
    <w:rsid w:val="00191ED2"/>
    <w:rsid w:val="0019520C"/>
    <w:rsid w:val="001E0256"/>
    <w:rsid w:val="001E4862"/>
    <w:rsid w:val="001E4CC8"/>
    <w:rsid w:val="001F4152"/>
    <w:rsid w:val="002105C5"/>
    <w:rsid w:val="00211A20"/>
    <w:rsid w:val="00214DE2"/>
    <w:rsid w:val="00235A85"/>
    <w:rsid w:val="0025018F"/>
    <w:rsid w:val="00275B0A"/>
    <w:rsid w:val="002827B2"/>
    <w:rsid w:val="00285057"/>
    <w:rsid w:val="002963DF"/>
    <w:rsid w:val="002A11B7"/>
    <w:rsid w:val="002B018B"/>
    <w:rsid w:val="002B0C0B"/>
    <w:rsid w:val="002B4E0F"/>
    <w:rsid w:val="002B70AE"/>
    <w:rsid w:val="002C7043"/>
    <w:rsid w:val="002D4D0D"/>
    <w:rsid w:val="002D6DBB"/>
    <w:rsid w:val="002D7073"/>
    <w:rsid w:val="002E0A64"/>
    <w:rsid w:val="002E1EF2"/>
    <w:rsid w:val="002F13FE"/>
    <w:rsid w:val="002F1938"/>
    <w:rsid w:val="002F5242"/>
    <w:rsid w:val="002F66E6"/>
    <w:rsid w:val="00317618"/>
    <w:rsid w:val="00321D04"/>
    <w:rsid w:val="003232FD"/>
    <w:rsid w:val="003301FB"/>
    <w:rsid w:val="0033559E"/>
    <w:rsid w:val="00336414"/>
    <w:rsid w:val="003613F5"/>
    <w:rsid w:val="00366719"/>
    <w:rsid w:val="00367676"/>
    <w:rsid w:val="00371830"/>
    <w:rsid w:val="00381B7B"/>
    <w:rsid w:val="00394B2C"/>
    <w:rsid w:val="00396BC5"/>
    <w:rsid w:val="003A3A18"/>
    <w:rsid w:val="003A5E23"/>
    <w:rsid w:val="003A7C4B"/>
    <w:rsid w:val="003C2AAA"/>
    <w:rsid w:val="003C75E4"/>
    <w:rsid w:val="003E2491"/>
    <w:rsid w:val="003E7722"/>
    <w:rsid w:val="00403428"/>
    <w:rsid w:val="004057EB"/>
    <w:rsid w:val="00406245"/>
    <w:rsid w:val="00410C23"/>
    <w:rsid w:val="0041281C"/>
    <w:rsid w:val="00435EA7"/>
    <w:rsid w:val="004431B7"/>
    <w:rsid w:val="00461BC5"/>
    <w:rsid w:val="00461E21"/>
    <w:rsid w:val="00474713"/>
    <w:rsid w:val="00476C4A"/>
    <w:rsid w:val="00476E5D"/>
    <w:rsid w:val="00477EEC"/>
    <w:rsid w:val="00491C37"/>
    <w:rsid w:val="004A384B"/>
    <w:rsid w:val="004B60AD"/>
    <w:rsid w:val="004D5EBD"/>
    <w:rsid w:val="004D7EAA"/>
    <w:rsid w:val="004E0223"/>
    <w:rsid w:val="004E52EF"/>
    <w:rsid w:val="004F5596"/>
    <w:rsid w:val="004F62BA"/>
    <w:rsid w:val="004F67EB"/>
    <w:rsid w:val="005129C4"/>
    <w:rsid w:val="00525DAE"/>
    <w:rsid w:val="005337B3"/>
    <w:rsid w:val="0054717D"/>
    <w:rsid w:val="0055231F"/>
    <w:rsid w:val="00554D1B"/>
    <w:rsid w:val="00557BF5"/>
    <w:rsid w:val="00557E7E"/>
    <w:rsid w:val="00565171"/>
    <w:rsid w:val="0056588D"/>
    <w:rsid w:val="00567BB7"/>
    <w:rsid w:val="00575862"/>
    <w:rsid w:val="00593E03"/>
    <w:rsid w:val="005A6F1E"/>
    <w:rsid w:val="005B2445"/>
    <w:rsid w:val="005B273E"/>
    <w:rsid w:val="005C09B5"/>
    <w:rsid w:val="005C261B"/>
    <w:rsid w:val="005D35CC"/>
    <w:rsid w:val="005D6923"/>
    <w:rsid w:val="005F284F"/>
    <w:rsid w:val="005F5249"/>
    <w:rsid w:val="005F6A7F"/>
    <w:rsid w:val="00612D7F"/>
    <w:rsid w:val="0061389D"/>
    <w:rsid w:val="006157F0"/>
    <w:rsid w:val="00620D00"/>
    <w:rsid w:val="0064386D"/>
    <w:rsid w:val="00644095"/>
    <w:rsid w:val="006625B6"/>
    <w:rsid w:val="0068616F"/>
    <w:rsid w:val="006A0566"/>
    <w:rsid w:val="006A0CFC"/>
    <w:rsid w:val="006A2190"/>
    <w:rsid w:val="006A4D49"/>
    <w:rsid w:val="006B2ADB"/>
    <w:rsid w:val="006B31E9"/>
    <w:rsid w:val="006B4EAC"/>
    <w:rsid w:val="006C3360"/>
    <w:rsid w:val="006C586E"/>
    <w:rsid w:val="006D3807"/>
    <w:rsid w:val="006E623F"/>
    <w:rsid w:val="006F2BA2"/>
    <w:rsid w:val="0070155D"/>
    <w:rsid w:val="00713868"/>
    <w:rsid w:val="00723164"/>
    <w:rsid w:val="007234F1"/>
    <w:rsid w:val="00725AC8"/>
    <w:rsid w:val="00733EB5"/>
    <w:rsid w:val="0073518B"/>
    <w:rsid w:val="00743210"/>
    <w:rsid w:val="00746299"/>
    <w:rsid w:val="00752991"/>
    <w:rsid w:val="00760C8C"/>
    <w:rsid w:val="00763828"/>
    <w:rsid w:val="00764525"/>
    <w:rsid w:val="007665A9"/>
    <w:rsid w:val="0077015B"/>
    <w:rsid w:val="00777021"/>
    <w:rsid w:val="00781F77"/>
    <w:rsid w:val="007823F9"/>
    <w:rsid w:val="00796E99"/>
    <w:rsid w:val="007A6000"/>
    <w:rsid w:val="007C44FB"/>
    <w:rsid w:val="007D475F"/>
    <w:rsid w:val="007F2232"/>
    <w:rsid w:val="007F6611"/>
    <w:rsid w:val="0080774B"/>
    <w:rsid w:val="00812DDF"/>
    <w:rsid w:val="008131D6"/>
    <w:rsid w:val="00814C96"/>
    <w:rsid w:val="008309E5"/>
    <w:rsid w:val="00836A26"/>
    <w:rsid w:val="00837C02"/>
    <w:rsid w:val="00841379"/>
    <w:rsid w:val="008438FF"/>
    <w:rsid w:val="00847685"/>
    <w:rsid w:val="00855BE9"/>
    <w:rsid w:val="00862DFA"/>
    <w:rsid w:val="00864A16"/>
    <w:rsid w:val="00864B49"/>
    <w:rsid w:val="00890745"/>
    <w:rsid w:val="00894DB8"/>
    <w:rsid w:val="008A34F8"/>
    <w:rsid w:val="008B148C"/>
    <w:rsid w:val="008D638C"/>
    <w:rsid w:val="008D6BF2"/>
    <w:rsid w:val="008D6CEB"/>
    <w:rsid w:val="008F284F"/>
    <w:rsid w:val="008F490D"/>
    <w:rsid w:val="00902D3A"/>
    <w:rsid w:val="0090456C"/>
    <w:rsid w:val="009124D2"/>
    <w:rsid w:val="00920DFE"/>
    <w:rsid w:val="00923CCA"/>
    <w:rsid w:val="00923FE4"/>
    <w:rsid w:val="0092472E"/>
    <w:rsid w:val="00926389"/>
    <w:rsid w:val="00940F51"/>
    <w:rsid w:val="00955470"/>
    <w:rsid w:val="009643EE"/>
    <w:rsid w:val="009666DE"/>
    <w:rsid w:val="00975EE5"/>
    <w:rsid w:val="00977E01"/>
    <w:rsid w:val="009835DB"/>
    <w:rsid w:val="00986412"/>
    <w:rsid w:val="0099102B"/>
    <w:rsid w:val="009937E1"/>
    <w:rsid w:val="009B18E2"/>
    <w:rsid w:val="009B1ABE"/>
    <w:rsid w:val="009B444A"/>
    <w:rsid w:val="009B75D9"/>
    <w:rsid w:val="009C0569"/>
    <w:rsid w:val="009C1212"/>
    <w:rsid w:val="009C3688"/>
    <w:rsid w:val="009C60F3"/>
    <w:rsid w:val="009E2D6D"/>
    <w:rsid w:val="009F5B6C"/>
    <w:rsid w:val="009F6849"/>
    <w:rsid w:val="00A01937"/>
    <w:rsid w:val="00A030F8"/>
    <w:rsid w:val="00A11793"/>
    <w:rsid w:val="00A11EDA"/>
    <w:rsid w:val="00A16531"/>
    <w:rsid w:val="00A32E42"/>
    <w:rsid w:val="00A34681"/>
    <w:rsid w:val="00A4129C"/>
    <w:rsid w:val="00A43674"/>
    <w:rsid w:val="00A52045"/>
    <w:rsid w:val="00A54648"/>
    <w:rsid w:val="00A615D4"/>
    <w:rsid w:val="00A63E83"/>
    <w:rsid w:val="00A72976"/>
    <w:rsid w:val="00A770C6"/>
    <w:rsid w:val="00A82929"/>
    <w:rsid w:val="00A84F5C"/>
    <w:rsid w:val="00A9173C"/>
    <w:rsid w:val="00AA491C"/>
    <w:rsid w:val="00AA6371"/>
    <w:rsid w:val="00AA72D5"/>
    <w:rsid w:val="00AB508F"/>
    <w:rsid w:val="00AC1CD9"/>
    <w:rsid w:val="00AC2CC6"/>
    <w:rsid w:val="00AD0521"/>
    <w:rsid w:val="00AE4972"/>
    <w:rsid w:val="00AF33BF"/>
    <w:rsid w:val="00AF46A4"/>
    <w:rsid w:val="00AF641B"/>
    <w:rsid w:val="00B22A91"/>
    <w:rsid w:val="00B27D14"/>
    <w:rsid w:val="00B30E19"/>
    <w:rsid w:val="00B3405E"/>
    <w:rsid w:val="00B34665"/>
    <w:rsid w:val="00B3674F"/>
    <w:rsid w:val="00B37F80"/>
    <w:rsid w:val="00B534B9"/>
    <w:rsid w:val="00B934AA"/>
    <w:rsid w:val="00B95F73"/>
    <w:rsid w:val="00B97F27"/>
    <w:rsid w:val="00BA3382"/>
    <w:rsid w:val="00BB1436"/>
    <w:rsid w:val="00BC3358"/>
    <w:rsid w:val="00BD27C7"/>
    <w:rsid w:val="00BE1FB7"/>
    <w:rsid w:val="00C101A7"/>
    <w:rsid w:val="00C1445A"/>
    <w:rsid w:val="00C331BD"/>
    <w:rsid w:val="00C347B6"/>
    <w:rsid w:val="00C42FB2"/>
    <w:rsid w:val="00C5146C"/>
    <w:rsid w:val="00C52118"/>
    <w:rsid w:val="00C53103"/>
    <w:rsid w:val="00C53106"/>
    <w:rsid w:val="00C75752"/>
    <w:rsid w:val="00C7625E"/>
    <w:rsid w:val="00C90F50"/>
    <w:rsid w:val="00C95539"/>
    <w:rsid w:val="00C9673D"/>
    <w:rsid w:val="00C96FE3"/>
    <w:rsid w:val="00CA6209"/>
    <w:rsid w:val="00CB3112"/>
    <w:rsid w:val="00CB34E8"/>
    <w:rsid w:val="00CB430B"/>
    <w:rsid w:val="00CC3C91"/>
    <w:rsid w:val="00CE73A0"/>
    <w:rsid w:val="00CF25DD"/>
    <w:rsid w:val="00CF48BC"/>
    <w:rsid w:val="00D14351"/>
    <w:rsid w:val="00D2300E"/>
    <w:rsid w:val="00D46F74"/>
    <w:rsid w:val="00D50559"/>
    <w:rsid w:val="00D50565"/>
    <w:rsid w:val="00D52F9D"/>
    <w:rsid w:val="00D7719D"/>
    <w:rsid w:val="00D81046"/>
    <w:rsid w:val="00D820F9"/>
    <w:rsid w:val="00D83762"/>
    <w:rsid w:val="00D969E7"/>
    <w:rsid w:val="00DD69E0"/>
    <w:rsid w:val="00DF6422"/>
    <w:rsid w:val="00E029B6"/>
    <w:rsid w:val="00E035BA"/>
    <w:rsid w:val="00E03E81"/>
    <w:rsid w:val="00E111C1"/>
    <w:rsid w:val="00E46C26"/>
    <w:rsid w:val="00E540F9"/>
    <w:rsid w:val="00E56954"/>
    <w:rsid w:val="00E61782"/>
    <w:rsid w:val="00E91FA5"/>
    <w:rsid w:val="00E92377"/>
    <w:rsid w:val="00E937EB"/>
    <w:rsid w:val="00E96351"/>
    <w:rsid w:val="00EA090B"/>
    <w:rsid w:val="00EA5173"/>
    <w:rsid w:val="00EB4994"/>
    <w:rsid w:val="00ED4581"/>
    <w:rsid w:val="00EE12AE"/>
    <w:rsid w:val="00EE69EF"/>
    <w:rsid w:val="00EE6C96"/>
    <w:rsid w:val="00EE7D78"/>
    <w:rsid w:val="00EF34F3"/>
    <w:rsid w:val="00EF3796"/>
    <w:rsid w:val="00EF6FF2"/>
    <w:rsid w:val="00F0380B"/>
    <w:rsid w:val="00F05ED6"/>
    <w:rsid w:val="00F16201"/>
    <w:rsid w:val="00F17C4C"/>
    <w:rsid w:val="00F25EE0"/>
    <w:rsid w:val="00F325B7"/>
    <w:rsid w:val="00F35BBC"/>
    <w:rsid w:val="00F46129"/>
    <w:rsid w:val="00F71240"/>
    <w:rsid w:val="00F82650"/>
    <w:rsid w:val="00F83D1C"/>
    <w:rsid w:val="00F84180"/>
    <w:rsid w:val="00F91600"/>
    <w:rsid w:val="00FA3077"/>
    <w:rsid w:val="00FA32B3"/>
    <w:rsid w:val="00FA3968"/>
    <w:rsid w:val="00FA4A33"/>
    <w:rsid w:val="00FA5F18"/>
    <w:rsid w:val="00FB2DF9"/>
    <w:rsid w:val="00FB3FAB"/>
    <w:rsid w:val="00FC44A9"/>
    <w:rsid w:val="00FD6ACE"/>
    <w:rsid w:val="00FE18A4"/>
    <w:rsid w:val="00FF0DA3"/>
    <w:rsid w:val="00FF24C6"/>
    <w:rsid w:val="00FF4956"/>
    <w:rsid w:val="00FF7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2811</Words>
  <Characters>16871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1</cp:revision>
  <dcterms:created xsi:type="dcterms:W3CDTF">2015-02-03T08:17:00Z</dcterms:created>
  <dcterms:modified xsi:type="dcterms:W3CDTF">2015-02-03T08:19:00Z</dcterms:modified>
</cp:coreProperties>
</file>