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2A" w:rsidRPr="00C73165" w:rsidRDefault="0013719F" w:rsidP="00C731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C731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KLAUZULA INFORMACYJNA DLA </w:t>
      </w:r>
      <w:r w:rsidR="00C73165" w:rsidRPr="00C731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PRZEDSIĘBIORCY /WPIS DO CE</w:t>
      </w:r>
      <w:r w:rsidR="00E6406B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ID</w:t>
      </w:r>
      <w:r w:rsidR="00C73165" w:rsidRPr="00C731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G/</w:t>
      </w:r>
    </w:p>
    <w:p w:rsidR="00C73165" w:rsidRDefault="00C73165" w:rsidP="00C73165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Pr="00C73165">
        <w:rPr>
          <w:b/>
          <w:sz w:val="24"/>
          <w:szCs w:val="24"/>
        </w:rPr>
        <w:t xml:space="preserve">Czynności administracyjne związane z przyjmowaniem, przesyłaniem, potwierdzaniem i </w:t>
      </w:r>
      <w:r w:rsidR="009E1001">
        <w:rPr>
          <w:b/>
          <w:sz w:val="24"/>
          <w:szCs w:val="24"/>
        </w:rPr>
        <w:t>usuwaniem wpisów</w:t>
      </w:r>
      <w:r w:rsidRPr="00C73165">
        <w:rPr>
          <w:b/>
          <w:sz w:val="24"/>
          <w:szCs w:val="24"/>
        </w:rPr>
        <w:t xml:space="preserve"> do Centralnej Ewidencji i Informacji o Działalności Gospodarczej</w:t>
      </w:r>
      <w:r>
        <w:rPr>
          <w:b/>
          <w:sz w:val="24"/>
          <w:szCs w:val="24"/>
        </w:rPr>
        <w:t>/</w:t>
      </w:r>
    </w:p>
    <w:p w:rsidR="00C73165" w:rsidRPr="00C73165" w:rsidRDefault="00C73165" w:rsidP="00C731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</w:p>
    <w:p w:rsidR="00C73165" w:rsidRPr="00111EC6" w:rsidRDefault="00C73165" w:rsidP="00C73165">
      <w:pPr>
        <w:ind w:right="23"/>
        <w:jc w:val="both"/>
      </w:pPr>
      <w:r w:rsidRPr="00111EC6">
        <w:t>Zgodn</w:t>
      </w:r>
      <w:r>
        <w:t>ie</w:t>
      </w:r>
      <w:r w:rsidRPr="00111EC6">
        <w:t xml:space="preserve">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8757E6" w:rsidRDefault="008757E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00" w:after="100" w:line="240" w:lineRule="auto"/>
        <w:ind w:left="284" w:hanging="284"/>
        <w:jc w:val="both"/>
      </w:pPr>
      <w:r w:rsidRPr="008757E6">
        <w:rPr>
          <w:rFonts w:cstheme="minorHAnsi"/>
          <w:color w:val="000000" w:themeColor="text1"/>
        </w:rPr>
        <w:t>Administratorem</w:t>
      </w:r>
      <w:r w:rsidRPr="009A776D">
        <w:t xml:space="preserve"> </w:t>
      </w:r>
      <w:r>
        <w:t>Pani/Pana</w:t>
      </w:r>
      <w:r w:rsidRPr="009A776D">
        <w:t xml:space="preserve"> danych osobowych jest </w:t>
      </w:r>
      <w:r w:rsidR="00C73165">
        <w:t xml:space="preserve">Wójt </w:t>
      </w:r>
      <w:r w:rsidRPr="009A776D">
        <w:t xml:space="preserve">Gminy Brudzeń Duży z siedzibą w Brudzeniu Dużym, przy ul. Toruńska 2, 09-414 Brudzeń Duży. </w:t>
      </w:r>
    </w:p>
    <w:p w:rsidR="008757E6" w:rsidRPr="009E1001" w:rsidRDefault="008757E6" w:rsidP="009E1001">
      <w:pPr>
        <w:pStyle w:val="Akapitzlist"/>
        <w:widowControl w:val="0"/>
        <w:shd w:val="clear" w:color="auto" w:fill="FFFFFF"/>
        <w:suppressAutoHyphens/>
        <w:spacing w:before="100" w:after="100" w:line="240" w:lineRule="auto"/>
        <w:ind w:left="284"/>
        <w:jc w:val="both"/>
        <w:rPr>
          <w:sz w:val="6"/>
          <w:szCs w:val="6"/>
        </w:rPr>
      </w:pPr>
    </w:p>
    <w:p w:rsidR="008757E6" w:rsidRDefault="008757E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00" w:after="100" w:line="240" w:lineRule="auto"/>
        <w:ind w:left="284" w:hanging="284"/>
        <w:jc w:val="both"/>
      </w:pPr>
      <w:r w:rsidRPr="008757E6">
        <w:rPr>
          <w:rFonts w:cstheme="minorHAnsi"/>
          <w:color w:val="000000" w:themeColor="text1"/>
        </w:rPr>
        <w:t>Osoby</w:t>
      </w:r>
      <w:r w:rsidRPr="009A776D">
        <w:t xml:space="preserve">, których dane przetwarzane są przez Administratora mogą się z nim skontaktować </w:t>
      </w:r>
      <w:r w:rsidRPr="00A4096E">
        <w:t xml:space="preserve">telefonicznie pod nr.: 24 360 47 20, lub drogą mailową na adres: </w:t>
      </w:r>
      <w:hyperlink r:id="rId8" w:history="1">
        <w:r w:rsidRPr="000060C5">
          <w:rPr>
            <w:rStyle w:val="Hipercze"/>
          </w:rPr>
          <w:t>sekretariat@brudzen.pl</w:t>
        </w:r>
      </w:hyperlink>
    </w:p>
    <w:p w:rsidR="008757E6" w:rsidRPr="009E1001" w:rsidRDefault="008757E6" w:rsidP="009E1001">
      <w:pPr>
        <w:pStyle w:val="Akapitzlist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sz w:val="6"/>
          <w:szCs w:val="6"/>
        </w:rPr>
      </w:pPr>
    </w:p>
    <w:p w:rsidR="009E1001" w:rsidRPr="009E1001" w:rsidRDefault="008757E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="Carlito" w:hAnsi="Carlito" w:cs="Carlito"/>
          <w:sz w:val="20"/>
          <w:szCs w:val="20"/>
        </w:rPr>
      </w:pPr>
      <w:r w:rsidRPr="009E1001">
        <w:rPr>
          <w:rFonts w:cstheme="minorHAnsi"/>
          <w:color w:val="000000" w:themeColor="text1"/>
        </w:rPr>
        <w:t>Administrator</w:t>
      </w:r>
      <w:r w:rsidRPr="00820895">
        <w:t xml:space="preserve"> wyznaczył Inspektora Ochrony Danych, z którym można kontaktować się mailowo na adres: </w:t>
      </w:r>
      <w:hyperlink r:id="rId9" w:history="1">
        <w:r w:rsidRPr="009E1001">
          <w:rPr>
            <w:rStyle w:val="Hipercze"/>
            <w:color w:val="auto"/>
            <w:u w:val="none"/>
          </w:rPr>
          <w:t>iod@brudzen.pl</w:t>
        </w:r>
      </w:hyperlink>
      <w:r w:rsidRPr="00820895">
        <w:t>.</w:t>
      </w:r>
    </w:p>
    <w:p w:rsidR="009E1001" w:rsidRPr="009E1001" w:rsidRDefault="009E1001" w:rsidP="009E1001">
      <w:pPr>
        <w:pStyle w:val="Akapitzlist"/>
        <w:rPr>
          <w:rFonts w:ascii="Carlito" w:hAnsi="Carlito" w:cs="Carlito"/>
          <w:sz w:val="6"/>
          <w:szCs w:val="6"/>
        </w:rPr>
      </w:pPr>
    </w:p>
    <w:p w:rsidR="00834C46" w:rsidRPr="009E1001" w:rsidRDefault="00834C4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before="100" w:after="0" w:line="240" w:lineRule="auto"/>
        <w:ind w:left="284" w:hanging="284"/>
        <w:jc w:val="both"/>
      </w:pPr>
      <w:r w:rsidRPr="009E1001">
        <w:t>Pani/Pana dane osobowe będą przetwarzane w celu prowadzenia spraw związanych z potwierdzeniem wpisu o</w:t>
      </w:r>
      <w:r w:rsidR="009E1001">
        <w:t xml:space="preserve"> </w:t>
      </w:r>
      <w:r w:rsidRPr="009E1001">
        <w:t>działalności gospodarczej, wprowadzeniem zmian w spisie na wniosek przedsiębiorcy, zawieszeniem, wznow</w:t>
      </w:r>
      <w:r w:rsidR="00E6406B">
        <w:t>ieniem, wykreśleniem wpisu z CEI</w:t>
      </w:r>
      <w:r w:rsidRPr="009E1001">
        <w:t>DG.</w:t>
      </w:r>
    </w:p>
    <w:p w:rsidR="008473F6" w:rsidRPr="009E1001" w:rsidRDefault="008473F6" w:rsidP="008473F6">
      <w:pPr>
        <w:pStyle w:val="Akapitzlist"/>
        <w:widowControl w:val="0"/>
        <w:shd w:val="clear" w:color="auto" w:fill="FFFFFF"/>
        <w:suppressAutoHyphens/>
        <w:spacing w:before="100" w:after="100" w:line="240" w:lineRule="auto"/>
        <w:jc w:val="both"/>
        <w:rPr>
          <w:rFonts w:cstheme="minorHAnsi"/>
          <w:sz w:val="6"/>
          <w:szCs w:val="6"/>
        </w:rPr>
      </w:pPr>
    </w:p>
    <w:p w:rsidR="009E1001" w:rsidRPr="009E1001" w:rsidRDefault="00DB21E4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D6086">
        <w:rPr>
          <w:rFonts w:cstheme="minorHAnsi"/>
        </w:rPr>
        <w:t>Pani</w:t>
      </w:r>
      <w:r w:rsidRPr="00DD6086">
        <w:rPr>
          <w:rFonts w:cstheme="minorHAnsi"/>
          <w:color w:val="000000" w:themeColor="text1"/>
        </w:rPr>
        <w:t>/Pana</w:t>
      </w:r>
      <w:r w:rsidR="00AB7028" w:rsidRPr="00DD6086">
        <w:rPr>
          <w:rFonts w:cstheme="minorHAnsi"/>
          <w:color w:val="000000" w:themeColor="text1"/>
        </w:rPr>
        <w:t xml:space="preserve"> dane osobowe będą przetwarzane</w:t>
      </w:r>
      <w:r w:rsidR="00834C46">
        <w:rPr>
          <w:rFonts w:cstheme="minorHAnsi"/>
          <w:color w:val="000000" w:themeColor="text1"/>
        </w:rPr>
        <w:t xml:space="preserve"> </w:t>
      </w:r>
      <w:r w:rsidR="0030057C" w:rsidRPr="00834C46">
        <w:rPr>
          <w:rFonts w:eastAsia="Times New Roman" w:cstheme="minorHAnsi"/>
          <w:lang w:eastAsia="pl-PL"/>
        </w:rPr>
        <w:t>na podstawie przesłanki  art. 6 ust 1 lit.</w:t>
      </w:r>
      <w:r w:rsidR="00BB475B" w:rsidRPr="00834C46">
        <w:rPr>
          <w:rFonts w:eastAsia="Times New Roman" w:cstheme="minorHAnsi"/>
          <w:lang w:eastAsia="pl-PL"/>
        </w:rPr>
        <w:t xml:space="preserve"> </w:t>
      </w:r>
      <w:r w:rsidR="002966A6" w:rsidRPr="00834C46">
        <w:rPr>
          <w:rFonts w:eastAsia="Times New Roman" w:cstheme="minorHAnsi"/>
          <w:lang w:eastAsia="pl-PL"/>
        </w:rPr>
        <w:t>„</w:t>
      </w:r>
      <w:r w:rsidR="0030057C" w:rsidRPr="00834C46">
        <w:rPr>
          <w:rFonts w:eastAsia="Times New Roman" w:cstheme="minorHAnsi"/>
          <w:lang w:eastAsia="pl-PL"/>
        </w:rPr>
        <w:t>c</w:t>
      </w:r>
      <w:r w:rsidR="002966A6" w:rsidRPr="00834C46">
        <w:rPr>
          <w:rFonts w:eastAsia="Times New Roman" w:cstheme="minorHAnsi"/>
          <w:lang w:eastAsia="pl-PL"/>
        </w:rPr>
        <w:t>”</w:t>
      </w:r>
      <w:r w:rsidR="0030057C" w:rsidRPr="00834C46">
        <w:rPr>
          <w:rFonts w:eastAsia="Times New Roman" w:cstheme="minorHAnsi"/>
          <w:lang w:eastAsia="pl-PL"/>
        </w:rPr>
        <w:t xml:space="preserve">  </w:t>
      </w:r>
      <w:r w:rsidR="0030057C" w:rsidRPr="00834C46">
        <w:rPr>
          <w:rFonts w:cstheme="minorHAnsi"/>
        </w:rPr>
        <w:t xml:space="preserve">ogólnego rozporządzenia o ochronie danych osobowych z dnia 27 kwietnia 2016 r. </w:t>
      </w:r>
      <w:r w:rsidR="00D627A3" w:rsidRPr="00834C46">
        <w:rPr>
          <w:rFonts w:cstheme="minorHAnsi"/>
        </w:rPr>
        <w:t xml:space="preserve">(RODO) </w:t>
      </w:r>
      <w:r w:rsidR="00C87ACD" w:rsidRPr="00834C46">
        <w:rPr>
          <w:rFonts w:cstheme="minorHAnsi"/>
        </w:rPr>
        <w:t>w związku</w:t>
      </w:r>
      <w:r w:rsidR="00C73165" w:rsidRPr="00834C46">
        <w:rPr>
          <w:rFonts w:cstheme="minorHAnsi"/>
        </w:rPr>
        <w:t xml:space="preserve"> z przepisami</w:t>
      </w:r>
      <w:r w:rsidR="00C87ACD" w:rsidRPr="00834C46">
        <w:rPr>
          <w:rFonts w:cstheme="minorHAnsi"/>
        </w:rPr>
        <w:t xml:space="preserve"> </w:t>
      </w:r>
      <w:r w:rsidR="00C73165" w:rsidRPr="00834C46">
        <w:rPr>
          <w:rFonts w:cstheme="minorHAnsi"/>
        </w:rPr>
        <w:t>u</w:t>
      </w:r>
      <w:r w:rsidR="00C73165">
        <w:t>stawy z dnia 6 marca 2018 r. o Centralnej Ewidencji i Informacji o Działalności Gospodarczej i Punkcie Informacji dla Przedsiębiorcy</w:t>
      </w:r>
      <w:r w:rsidR="009E1001">
        <w:t xml:space="preserve"> – dalej Ustawa</w:t>
      </w:r>
      <w:r w:rsidR="00C73165">
        <w:t xml:space="preserve"> </w:t>
      </w:r>
      <w:r w:rsidR="00834C46">
        <w:t>(Dz. U. z 2022, poz. 541 ze zm.)</w:t>
      </w:r>
      <w:r w:rsidR="009E1001">
        <w:t xml:space="preserve"> </w:t>
      </w:r>
      <w:r w:rsidR="00834C46">
        <w:t xml:space="preserve">oraz w związku z przepisami ustawy z dnia 14 czerwca 1960 r. Kodeks </w:t>
      </w:r>
      <w:bookmarkStart w:id="0" w:name="_GoBack"/>
      <w:bookmarkEnd w:id="0"/>
      <w:r w:rsidR="00834C46">
        <w:t>postępowania administracyjnego (Dz. U. z 2024</w:t>
      </w:r>
      <w:r w:rsidR="009E1001">
        <w:t>,</w:t>
      </w:r>
      <w:r w:rsidR="00834C46">
        <w:t xml:space="preserve"> poz. 572 ze zm.) </w:t>
      </w:r>
      <w:r w:rsidR="00A63439" w:rsidRPr="00834C46">
        <w:rPr>
          <w:rFonts w:cstheme="minorHAnsi"/>
        </w:rPr>
        <w:t>/</w:t>
      </w:r>
      <w:r w:rsidRPr="00834C46">
        <w:rPr>
          <w:rFonts w:eastAsia="Times New Roman" w:cstheme="minorHAnsi"/>
          <w:lang w:eastAsia="pl-PL"/>
        </w:rPr>
        <w:t>tj. realizacja</w:t>
      </w:r>
      <w:r w:rsidR="0030057C" w:rsidRPr="00834C46">
        <w:rPr>
          <w:rFonts w:eastAsia="Times New Roman" w:cstheme="minorHAnsi"/>
          <w:lang w:eastAsia="pl-PL"/>
        </w:rPr>
        <w:t xml:space="preserve"> obowiązku prawne</w:t>
      </w:r>
      <w:r w:rsidR="00C73165" w:rsidRPr="00834C46">
        <w:rPr>
          <w:rFonts w:eastAsia="Times New Roman" w:cstheme="minorHAnsi"/>
          <w:lang w:eastAsia="pl-PL"/>
        </w:rPr>
        <w:t>g</w:t>
      </w:r>
      <w:r w:rsidR="009E1001">
        <w:rPr>
          <w:rFonts w:eastAsia="Times New Roman" w:cstheme="minorHAnsi"/>
          <w:lang w:eastAsia="pl-PL"/>
        </w:rPr>
        <w:t>o ciążącego na administratorze/.</w:t>
      </w:r>
      <w:r w:rsidR="0030057C" w:rsidRPr="00834C46">
        <w:rPr>
          <w:rFonts w:eastAsia="Times New Roman" w:cstheme="minorHAnsi"/>
          <w:lang w:eastAsia="pl-PL"/>
        </w:rPr>
        <w:t xml:space="preserve"> </w:t>
      </w:r>
      <w:r w:rsidR="0013719F" w:rsidRPr="00834C46">
        <w:rPr>
          <w:rFonts w:eastAsia="Times New Roman" w:cstheme="minorHAnsi"/>
          <w:lang w:eastAsia="pl-PL"/>
        </w:rPr>
        <w:t xml:space="preserve"> </w:t>
      </w:r>
    </w:p>
    <w:p w:rsidR="009E1001" w:rsidRPr="009E1001" w:rsidRDefault="009E1001" w:rsidP="009E1001">
      <w:pPr>
        <w:pStyle w:val="Akapitzlist"/>
        <w:rPr>
          <w:sz w:val="6"/>
          <w:szCs w:val="6"/>
        </w:rPr>
      </w:pPr>
    </w:p>
    <w:p w:rsidR="008473F6" w:rsidRPr="00823038" w:rsidRDefault="00834C4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823038">
        <w:t>W celu dokonania wpisu do CEIDG Pani/Pana dane osobowe będą przekazywane do Centralnej Ewidencji Działaln</w:t>
      </w:r>
      <w:r w:rsidR="009E1001" w:rsidRPr="00823038">
        <w:t>ości Gospodarczej, dla której administratorem danych osobowych pozostaje minister właściwy do spraw gospodarki</w:t>
      </w:r>
      <w:r w:rsidRPr="00823038">
        <w:t>. Ponadto dane mogą być udostępniane służbom, organom administracji publicznej, prokuraturze oraz innym podmiotom, jeżeli wykażą w tym interes prawny w otrzymaniu danych.</w:t>
      </w:r>
    </w:p>
    <w:p w:rsidR="00834C46" w:rsidRPr="009E1001" w:rsidRDefault="00834C46" w:rsidP="009E1001">
      <w:pPr>
        <w:pStyle w:val="Default"/>
        <w:rPr>
          <w:sz w:val="6"/>
          <w:szCs w:val="6"/>
        </w:rPr>
      </w:pPr>
    </w:p>
    <w:p w:rsidR="008473F6" w:rsidRDefault="00834C4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E1001">
        <w:t xml:space="preserve"> Dane osobowe przedsiębiorców będą usuwane z CEIDG po upływie 10 lat od dnia wykreślenia przedsiębiorców z CEIDG, zgodnie z art. 49 ust. 2 Ustawy. Dane osobowe osób fizycznych składających wniosek o wpis do CEIDG z informacją o niepodjęciu działalności gospodarczej będą usuwane po upływie 10 lat od dnia złożenia wniosku, zgodnie z art. 49 ust. 3 Ustawy. Dane osobowe prokurentów oraz pełnomocników będą przechowywane do dnia zakończenia ich publikacji w CEIDG zgodnie z art. 39 ust. 8 Ustawy.</w:t>
      </w:r>
    </w:p>
    <w:p w:rsidR="009E1001" w:rsidRPr="009E1001" w:rsidRDefault="009E1001" w:rsidP="009E100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sz w:val="6"/>
          <w:szCs w:val="6"/>
        </w:rPr>
      </w:pPr>
    </w:p>
    <w:p w:rsidR="00834C46" w:rsidRPr="00A63439" w:rsidRDefault="00834C46" w:rsidP="009E1001">
      <w:pPr>
        <w:pStyle w:val="Akapitzlist"/>
        <w:widowControl w:val="0"/>
        <w:shd w:val="clear" w:color="auto" w:fill="FFFFFF"/>
        <w:suppressAutoHyphens/>
        <w:spacing w:after="0" w:line="240" w:lineRule="auto"/>
        <w:ind w:left="721"/>
        <w:jc w:val="both"/>
        <w:rPr>
          <w:rFonts w:cstheme="minorHAnsi"/>
          <w:color w:val="000000" w:themeColor="text1"/>
          <w:sz w:val="4"/>
          <w:szCs w:val="4"/>
        </w:rPr>
      </w:pPr>
    </w:p>
    <w:p w:rsidR="00834C46" w:rsidRPr="009E1001" w:rsidRDefault="00834C46" w:rsidP="009E1001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E1001">
        <w:t xml:space="preserve">Przysługuje Pani/Panu, </w:t>
      </w:r>
      <w:r w:rsidRPr="009E1001">
        <w:rPr>
          <w:b/>
          <w:u w:val="single"/>
        </w:rPr>
        <w:t>z wyjątkami zastrzeżonymi przepisami prawa</w:t>
      </w:r>
      <w:r w:rsidRPr="009E1001">
        <w:t>, możliwość:</w:t>
      </w:r>
    </w:p>
    <w:p w:rsidR="00834C46" w:rsidRPr="009E1001" w:rsidRDefault="00834C46" w:rsidP="009E1001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9E1001">
        <w:t>dostępu do danych osobowych,</w:t>
      </w:r>
    </w:p>
    <w:p w:rsidR="00834C46" w:rsidRPr="009E1001" w:rsidRDefault="00834C46" w:rsidP="009E1001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9E1001">
        <w:t>żądania sprostowania danych osobowych,</w:t>
      </w:r>
    </w:p>
    <w:p w:rsidR="00D627A3" w:rsidRDefault="00834C46" w:rsidP="009E1001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9E1001">
        <w:t>usunięcia lub ograniczenia</w:t>
      </w:r>
      <w:r w:rsidR="009E1001">
        <w:t xml:space="preserve"> przetwarzania danych osobowych.</w:t>
      </w:r>
    </w:p>
    <w:p w:rsidR="009E1001" w:rsidRPr="009E1001" w:rsidRDefault="009E1001" w:rsidP="009E1001">
      <w:pPr>
        <w:pStyle w:val="Akapitzlist"/>
        <w:spacing w:after="0" w:line="240" w:lineRule="auto"/>
        <w:ind w:left="644"/>
        <w:jc w:val="both"/>
        <w:rPr>
          <w:sz w:val="6"/>
          <w:szCs w:val="6"/>
        </w:rPr>
      </w:pPr>
    </w:p>
    <w:p w:rsidR="007275B3" w:rsidRDefault="00AD67F2" w:rsidP="007275B3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E1001">
        <w:t>Posiada Pani/Pan</w:t>
      </w:r>
      <w:r w:rsidR="00A504ED" w:rsidRPr="009E1001">
        <w:t xml:space="preserve"> również prawo wniesienia skargi do organu nadzorczego</w:t>
      </w:r>
      <w:r w:rsidR="00C41A68" w:rsidRPr="009E1001">
        <w:t xml:space="preserve"> jakim jest Prezes Urzędu Ochrony Danych Osobowych z siedzibą w Warszawie, ul. Stawki 2 (kod pocztowy: 00-193 Warszawa)</w:t>
      </w:r>
      <w:r w:rsidR="00A504ED" w:rsidRPr="009E1001">
        <w:t>, w przypadku gdy zachodzi poważne popełnienie naruszenia bezpieczeństwa danych osobowych, które Państwa dotyczą.</w:t>
      </w:r>
    </w:p>
    <w:p w:rsidR="009E1001" w:rsidRPr="007275B3" w:rsidRDefault="009E1001" w:rsidP="007275B3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275B3">
        <w:t xml:space="preserve">Podanie przez Panią/Pana danych osobowych jest obligatoryjne w oparciu o przepisy prawa jako warunek konieczny prawidłowego przeprowadzenia postępowania administracyjnego. </w:t>
      </w:r>
    </w:p>
    <w:sectPr w:rsidR="009E1001" w:rsidRPr="007275B3" w:rsidSect="00725449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84" w:rsidRDefault="00376384" w:rsidP="00B668FC">
      <w:pPr>
        <w:spacing w:after="0" w:line="240" w:lineRule="auto"/>
      </w:pPr>
      <w:r>
        <w:separator/>
      </w:r>
    </w:p>
  </w:endnote>
  <w:endnote w:type="continuationSeparator" w:id="0">
    <w:p w:rsidR="00376384" w:rsidRDefault="00376384" w:rsidP="00B6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84" w:rsidRDefault="00376384" w:rsidP="00B668FC">
      <w:pPr>
        <w:spacing w:after="0" w:line="240" w:lineRule="auto"/>
      </w:pPr>
      <w:r>
        <w:separator/>
      </w:r>
    </w:p>
  </w:footnote>
  <w:footnote w:type="continuationSeparator" w:id="0">
    <w:p w:rsidR="00376384" w:rsidRDefault="00376384" w:rsidP="00B6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98039D"/>
    <w:multiLevelType w:val="hybridMultilevel"/>
    <w:tmpl w:val="B86E047E"/>
    <w:lvl w:ilvl="0" w:tplc="CCC89D9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4B70"/>
    <w:multiLevelType w:val="hybridMultilevel"/>
    <w:tmpl w:val="82324D90"/>
    <w:lvl w:ilvl="0" w:tplc="DF3223D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A95"/>
    <w:multiLevelType w:val="hybridMultilevel"/>
    <w:tmpl w:val="3B8A797C"/>
    <w:lvl w:ilvl="0" w:tplc="F3F47ED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8D8"/>
    <w:multiLevelType w:val="hybridMultilevel"/>
    <w:tmpl w:val="E1B22D76"/>
    <w:lvl w:ilvl="0" w:tplc="0D885E4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26F96"/>
    <w:multiLevelType w:val="hybridMultilevel"/>
    <w:tmpl w:val="581C7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512"/>
    <w:multiLevelType w:val="hybridMultilevel"/>
    <w:tmpl w:val="909E9B16"/>
    <w:lvl w:ilvl="0" w:tplc="0415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 w15:restartNumberingAfterBreak="0">
    <w:nsid w:val="25236374"/>
    <w:multiLevelType w:val="hybridMultilevel"/>
    <w:tmpl w:val="61D0D592"/>
    <w:lvl w:ilvl="0" w:tplc="DF3223D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F21"/>
    <w:multiLevelType w:val="hybridMultilevel"/>
    <w:tmpl w:val="CA64D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4AB2"/>
    <w:multiLevelType w:val="hybridMultilevel"/>
    <w:tmpl w:val="B00A13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44CF9"/>
    <w:multiLevelType w:val="hybridMultilevel"/>
    <w:tmpl w:val="6E3C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02661"/>
    <w:multiLevelType w:val="hybridMultilevel"/>
    <w:tmpl w:val="36C220BE"/>
    <w:lvl w:ilvl="0" w:tplc="87A65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7A7D"/>
    <w:multiLevelType w:val="hybridMultilevel"/>
    <w:tmpl w:val="E3F857F6"/>
    <w:lvl w:ilvl="0" w:tplc="37646736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0273"/>
    <w:multiLevelType w:val="hybridMultilevel"/>
    <w:tmpl w:val="DE2A9EA2"/>
    <w:lvl w:ilvl="0" w:tplc="0D885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13BC1"/>
    <w:multiLevelType w:val="hybridMultilevel"/>
    <w:tmpl w:val="49DE4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2F2D"/>
    <w:multiLevelType w:val="hybridMultilevel"/>
    <w:tmpl w:val="F7180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7584D"/>
    <w:multiLevelType w:val="hybridMultilevel"/>
    <w:tmpl w:val="84F2D97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A5964"/>
    <w:multiLevelType w:val="hybridMultilevel"/>
    <w:tmpl w:val="351E4B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25AE0"/>
    <w:multiLevelType w:val="hybridMultilevel"/>
    <w:tmpl w:val="1D48D28A"/>
    <w:lvl w:ilvl="0" w:tplc="04150011">
      <w:start w:val="1"/>
      <w:numFmt w:val="decimal"/>
      <w:lvlText w:val="%1)"/>
      <w:lvlJc w:val="left"/>
      <w:pPr>
        <w:ind w:left="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 w15:restartNumberingAfterBreak="0">
    <w:nsid w:val="57564952"/>
    <w:multiLevelType w:val="hybridMultilevel"/>
    <w:tmpl w:val="1E88BC26"/>
    <w:lvl w:ilvl="0" w:tplc="147AF73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147AF738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AF6A1B"/>
    <w:multiLevelType w:val="hybridMultilevel"/>
    <w:tmpl w:val="B95EDCE2"/>
    <w:lvl w:ilvl="0" w:tplc="147AF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D3A38"/>
    <w:multiLevelType w:val="hybridMultilevel"/>
    <w:tmpl w:val="8D76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799E"/>
    <w:multiLevelType w:val="hybridMultilevel"/>
    <w:tmpl w:val="5AEA577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 w15:restartNumberingAfterBreak="0">
    <w:nsid w:val="68A82FC2"/>
    <w:multiLevelType w:val="hybridMultilevel"/>
    <w:tmpl w:val="212A892A"/>
    <w:lvl w:ilvl="0" w:tplc="8EE09B3A">
      <w:start w:val="1"/>
      <w:numFmt w:val="decimal"/>
      <w:lvlText w:val="%1."/>
      <w:lvlJc w:val="left"/>
      <w:pPr>
        <w:ind w:left="725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 w15:restartNumberingAfterBreak="0">
    <w:nsid w:val="6C9A119A"/>
    <w:multiLevelType w:val="hybridMultilevel"/>
    <w:tmpl w:val="D094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6E2985"/>
    <w:multiLevelType w:val="hybridMultilevel"/>
    <w:tmpl w:val="1EA4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87BEB"/>
    <w:multiLevelType w:val="hybridMultilevel"/>
    <w:tmpl w:val="B86E047E"/>
    <w:lvl w:ilvl="0" w:tplc="CCC89D9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66A62"/>
    <w:multiLevelType w:val="hybridMultilevel"/>
    <w:tmpl w:val="F41213C8"/>
    <w:lvl w:ilvl="0" w:tplc="DF3223D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20BD"/>
    <w:multiLevelType w:val="hybridMultilevel"/>
    <w:tmpl w:val="E24C3746"/>
    <w:lvl w:ilvl="0" w:tplc="F49A5DFC">
      <w:start w:val="1"/>
      <w:numFmt w:val="decimal"/>
      <w:lvlText w:val="%1)"/>
      <w:lvlJc w:val="left"/>
      <w:pPr>
        <w:ind w:left="2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7BC746AC"/>
    <w:multiLevelType w:val="hybridMultilevel"/>
    <w:tmpl w:val="15A0E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1"/>
  </w:num>
  <w:num w:numId="4">
    <w:abstractNumId w:val="18"/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15"/>
  </w:num>
  <w:num w:numId="10">
    <w:abstractNumId w:val="14"/>
  </w:num>
  <w:num w:numId="11">
    <w:abstractNumId w:val="1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25"/>
  </w:num>
  <w:num w:numId="21">
    <w:abstractNumId w:val="6"/>
  </w:num>
  <w:num w:numId="22">
    <w:abstractNumId w:val="16"/>
  </w:num>
  <w:num w:numId="23">
    <w:abstractNumId w:val="20"/>
  </w:num>
  <w:num w:numId="24">
    <w:abstractNumId w:val="19"/>
  </w:num>
  <w:num w:numId="25">
    <w:abstractNumId w:val="26"/>
  </w:num>
  <w:num w:numId="26">
    <w:abstractNumId w:val="1"/>
  </w:num>
  <w:num w:numId="27">
    <w:abstractNumId w:val="29"/>
  </w:num>
  <w:num w:numId="28">
    <w:abstractNumId w:val="13"/>
  </w:num>
  <w:num w:numId="29">
    <w:abstractNumId w:val="4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2A"/>
    <w:rsid w:val="00023527"/>
    <w:rsid w:val="0002362A"/>
    <w:rsid w:val="000A4BE6"/>
    <w:rsid w:val="000C0750"/>
    <w:rsid w:val="000C2DC1"/>
    <w:rsid w:val="000E11F7"/>
    <w:rsid w:val="000E64E8"/>
    <w:rsid w:val="0010335B"/>
    <w:rsid w:val="0013719F"/>
    <w:rsid w:val="0014226A"/>
    <w:rsid w:val="00150FB1"/>
    <w:rsid w:val="001B67A8"/>
    <w:rsid w:val="001C5213"/>
    <w:rsid w:val="001F7F36"/>
    <w:rsid w:val="00204C2F"/>
    <w:rsid w:val="00213050"/>
    <w:rsid w:val="00233F40"/>
    <w:rsid w:val="002362F8"/>
    <w:rsid w:val="002705E1"/>
    <w:rsid w:val="002717E8"/>
    <w:rsid w:val="002808A7"/>
    <w:rsid w:val="002927F3"/>
    <w:rsid w:val="0029351E"/>
    <w:rsid w:val="002966A6"/>
    <w:rsid w:val="002A2FE6"/>
    <w:rsid w:val="002C507E"/>
    <w:rsid w:val="002C571F"/>
    <w:rsid w:val="002D6D2D"/>
    <w:rsid w:val="002E35E7"/>
    <w:rsid w:val="0030057C"/>
    <w:rsid w:val="00350E8F"/>
    <w:rsid w:val="003535D3"/>
    <w:rsid w:val="00355354"/>
    <w:rsid w:val="00376256"/>
    <w:rsid w:val="00376384"/>
    <w:rsid w:val="003863F3"/>
    <w:rsid w:val="003A300D"/>
    <w:rsid w:val="003A56A6"/>
    <w:rsid w:val="003A7470"/>
    <w:rsid w:val="003C1605"/>
    <w:rsid w:val="003C16AB"/>
    <w:rsid w:val="003C79D3"/>
    <w:rsid w:val="003E0DC0"/>
    <w:rsid w:val="003F5F4F"/>
    <w:rsid w:val="004002E2"/>
    <w:rsid w:val="00411306"/>
    <w:rsid w:val="00452889"/>
    <w:rsid w:val="00461F60"/>
    <w:rsid w:val="00466C81"/>
    <w:rsid w:val="00481E2B"/>
    <w:rsid w:val="004A290B"/>
    <w:rsid w:val="004B7162"/>
    <w:rsid w:val="004D3BB2"/>
    <w:rsid w:val="004F1DE3"/>
    <w:rsid w:val="004F344B"/>
    <w:rsid w:val="00501697"/>
    <w:rsid w:val="005479BF"/>
    <w:rsid w:val="00563C0E"/>
    <w:rsid w:val="00566C0D"/>
    <w:rsid w:val="005C6B49"/>
    <w:rsid w:val="005D1073"/>
    <w:rsid w:val="005E0AD9"/>
    <w:rsid w:val="005E53D6"/>
    <w:rsid w:val="005E695C"/>
    <w:rsid w:val="00632768"/>
    <w:rsid w:val="0068375D"/>
    <w:rsid w:val="00690868"/>
    <w:rsid w:val="00693244"/>
    <w:rsid w:val="00694118"/>
    <w:rsid w:val="006B1DF7"/>
    <w:rsid w:val="006C2D15"/>
    <w:rsid w:val="006C59CF"/>
    <w:rsid w:val="006C6659"/>
    <w:rsid w:val="006D350D"/>
    <w:rsid w:val="006E335E"/>
    <w:rsid w:val="00725449"/>
    <w:rsid w:val="0072621C"/>
    <w:rsid w:val="007275B3"/>
    <w:rsid w:val="0074320B"/>
    <w:rsid w:val="00746AAF"/>
    <w:rsid w:val="00774587"/>
    <w:rsid w:val="007A2104"/>
    <w:rsid w:val="007B690F"/>
    <w:rsid w:val="007D3725"/>
    <w:rsid w:val="00802B89"/>
    <w:rsid w:val="00823038"/>
    <w:rsid w:val="00834C46"/>
    <w:rsid w:val="00835229"/>
    <w:rsid w:val="00835320"/>
    <w:rsid w:val="008473F6"/>
    <w:rsid w:val="008558CB"/>
    <w:rsid w:val="008757E6"/>
    <w:rsid w:val="008770D1"/>
    <w:rsid w:val="008B57A2"/>
    <w:rsid w:val="008D04FF"/>
    <w:rsid w:val="008D6302"/>
    <w:rsid w:val="008E0B86"/>
    <w:rsid w:val="008E176F"/>
    <w:rsid w:val="00900A9F"/>
    <w:rsid w:val="0091401D"/>
    <w:rsid w:val="00935419"/>
    <w:rsid w:val="0093616D"/>
    <w:rsid w:val="0094115C"/>
    <w:rsid w:val="0094799A"/>
    <w:rsid w:val="00960C47"/>
    <w:rsid w:val="00967505"/>
    <w:rsid w:val="00974D03"/>
    <w:rsid w:val="00990159"/>
    <w:rsid w:val="009E1001"/>
    <w:rsid w:val="00A04B01"/>
    <w:rsid w:val="00A04ED4"/>
    <w:rsid w:val="00A34416"/>
    <w:rsid w:val="00A34A69"/>
    <w:rsid w:val="00A421FF"/>
    <w:rsid w:val="00A470D6"/>
    <w:rsid w:val="00A504ED"/>
    <w:rsid w:val="00A63439"/>
    <w:rsid w:val="00A6650C"/>
    <w:rsid w:val="00A822E1"/>
    <w:rsid w:val="00A85F20"/>
    <w:rsid w:val="00A8740E"/>
    <w:rsid w:val="00AB311B"/>
    <w:rsid w:val="00AB6D04"/>
    <w:rsid w:val="00AB7028"/>
    <w:rsid w:val="00AC22C4"/>
    <w:rsid w:val="00AC68F3"/>
    <w:rsid w:val="00AD1AB1"/>
    <w:rsid w:val="00AD67F2"/>
    <w:rsid w:val="00AE4092"/>
    <w:rsid w:val="00AF7F0C"/>
    <w:rsid w:val="00B047BA"/>
    <w:rsid w:val="00B05313"/>
    <w:rsid w:val="00B06394"/>
    <w:rsid w:val="00B21184"/>
    <w:rsid w:val="00B42BD6"/>
    <w:rsid w:val="00B4450E"/>
    <w:rsid w:val="00B45039"/>
    <w:rsid w:val="00B565BB"/>
    <w:rsid w:val="00B668FC"/>
    <w:rsid w:val="00B76548"/>
    <w:rsid w:val="00B819B7"/>
    <w:rsid w:val="00B83A1E"/>
    <w:rsid w:val="00BB475B"/>
    <w:rsid w:val="00BC2D2F"/>
    <w:rsid w:val="00BE4EC9"/>
    <w:rsid w:val="00C32670"/>
    <w:rsid w:val="00C41A68"/>
    <w:rsid w:val="00C73165"/>
    <w:rsid w:val="00C76FED"/>
    <w:rsid w:val="00C85B3C"/>
    <w:rsid w:val="00C87ACD"/>
    <w:rsid w:val="00CA0B95"/>
    <w:rsid w:val="00CB141F"/>
    <w:rsid w:val="00CD275B"/>
    <w:rsid w:val="00CE4BB2"/>
    <w:rsid w:val="00D06FF6"/>
    <w:rsid w:val="00D1783F"/>
    <w:rsid w:val="00D406B6"/>
    <w:rsid w:val="00D43AAE"/>
    <w:rsid w:val="00D627A3"/>
    <w:rsid w:val="00D651FF"/>
    <w:rsid w:val="00D77835"/>
    <w:rsid w:val="00D95A22"/>
    <w:rsid w:val="00DA35C3"/>
    <w:rsid w:val="00DA49A4"/>
    <w:rsid w:val="00DA5CCC"/>
    <w:rsid w:val="00DB21E4"/>
    <w:rsid w:val="00DB4267"/>
    <w:rsid w:val="00DD6086"/>
    <w:rsid w:val="00DD78A1"/>
    <w:rsid w:val="00DE1503"/>
    <w:rsid w:val="00DE1865"/>
    <w:rsid w:val="00DF52C4"/>
    <w:rsid w:val="00E00DA4"/>
    <w:rsid w:val="00E17129"/>
    <w:rsid w:val="00E26757"/>
    <w:rsid w:val="00E45BA9"/>
    <w:rsid w:val="00E55537"/>
    <w:rsid w:val="00E6406B"/>
    <w:rsid w:val="00E642DD"/>
    <w:rsid w:val="00EC0962"/>
    <w:rsid w:val="00EC1C69"/>
    <w:rsid w:val="00EC5F0C"/>
    <w:rsid w:val="00ED4810"/>
    <w:rsid w:val="00EE1217"/>
    <w:rsid w:val="00F15045"/>
    <w:rsid w:val="00F33402"/>
    <w:rsid w:val="00F8084D"/>
    <w:rsid w:val="00F82F62"/>
    <w:rsid w:val="00F925C1"/>
    <w:rsid w:val="00FB1CF0"/>
    <w:rsid w:val="00FB211D"/>
    <w:rsid w:val="00FC3FC7"/>
    <w:rsid w:val="00FE1130"/>
    <w:rsid w:val="00FE18A4"/>
    <w:rsid w:val="00FF1677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424A-F93B-4C88-9E4C-45888B53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6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5C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5CC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8FC"/>
  </w:style>
  <w:style w:type="paragraph" w:styleId="Stopka">
    <w:name w:val="footer"/>
    <w:basedOn w:val="Normalny"/>
    <w:link w:val="StopkaZnak"/>
    <w:unhideWhenUsed/>
    <w:rsid w:val="00B6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68FC"/>
  </w:style>
  <w:style w:type="paragraph" w:styleId="NormalnyWeb">
    <w:name w:val="Normal (Web)"/>
    <w:basedOn w:val="Normalny"/>
    <w:unhideWhenUsed/>
    <w:rsid w:val="0080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A35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34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9456">
                      <w:marLeft w:val="0"/>
                      <w:marRight w:val="0"/>
                      <w:marTop w:val="25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267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0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udz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CAE4-3629-4A61-B0AE-C32C81A8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Marzena</cp:lastModifiedBy>
  <cp:revision>8</cp:revision>
  <cp:lastPrinted>2018-05-18T09:48:00Z</cp:lastPrinted>
  <dcterms:created xsi:type="dcterms:W3CDTF">2024-10-01T11:07:00Z</dcterms:created>
  <dcterms:modified xsi:type="dcterms:W3CDTF">2025-04-15T05:42:00Z</dcterms:modified>
</cp:coreProperties>
</file>