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40B">
        <w:rPr>
          <w:rFonts w:ascii="Times New Roman" w:hAnsi="Times New Roman" w:cs="Times New Roman"/>
          <w:b/>
          <w:bCs/>
          <w:sz w:val="24"/>
          <w:szCs w:val="24"/>
        </w:rPr>
        <w:t>Uchwała Nr XXV/185/12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40B">
        <w:rPr>
          <w:rFonts w:ascii="Times New Roman" w:hAnsi="Times New Roman" w:cs="Times New Roman"/>
          <w:b/>
          <w:bCs/>
          <w:sz w:val="26"/>
          <w:szCs w:val="26"/>
        </w:rPr>
        <w:t>Rady Gminy w Brudzeniu Dużym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240B">
        <w:rPr>
          <w:rFonts w:ascii="Times New Roman" w:hAnsi="Times New Roman" w:cs="Times New Roman"/>
          <w:b/>
          <w:bCs/>
          <w:sz w:val="26"/>
          <w:szCs w:val="26"/>
        </w:rPr>
        <w:t>z dnia 28 grudnia 2012r.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40B">
        <w:rPr>
          <w:rFonts w:ascii="Times New Roman" w:hAnsi="Times New Roman" w:cs="Times New Roman"/>
          <w:b/>
          <w:bCs/>
          <w:sz w:val="24"/>
          <w:szCs w:val="24"/>
        </w:rPr>
        <w:t>W sprawie: zmiany wieloletniej prognozy finansowej Gminy Brudzeń Duży na lata 2012 -2027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40B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ustawy z dnia 8 marca 1990 r. o samorządzie gminnym (Dz. U. z 2001r. Nr 142 poz. 1591 z </w:t>
      </w:r>
      <w:proofErr w:type="spellStart"/>
      <w:r w:rsidRPr="009E240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E240B">
        <w:rPr>
          <w:rFonts w:ascii="Times New Roman" w:hAnsi="Times New Roman" w:cs="Times New Roman"/>
          <w:color w:val="000000"/>
          <w:sz w:val="24"/>
          <w:szCs w:val="24"/>
        </w:rPr>
        <w:t xml:space="preserve">. zm.) oraz art. 231 ust. 1 i 2  ustawy z dnia 27 sierpnia 2009 r. o finansach publicznych (Dz. U. Nr 157 poz. 1240 z </w:t>
      </w:r>
      <w:proofErr w:type="spellStart"/>
      <w:r w:rsidRPr="009E240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E240B">
        <w:rPr>
          <w:rFonts w:ascii="Times New Roman" w:hAnsi="Times New Roman" w:cs="Times New Roman"/>
          <w:color w:val="000000"/>
          <w:sz w:val="24"/>
          <w:szCs w:val="24"/>
        </w:rPr>
        <w:t>. zm.) oraz uchwały Nr XIII/89/11 z dnia 29.12.2011r. Rady Gminy w Brudzeniu Dużym w sprawie Wieloletniej Prognozy Finansowej Gminy Brudzeń Duży na lata 2012-2023,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Rada Gminy w Brudzeniu Dużym uchwala, co następuje: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40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0B">
        <w:rPr>
          <w:rFonts w:ascii="Times New Roman" w:hAnsi="Times New Roman" w:cs="Times New Roman"/>
          <w:sz w:val="24"/>
          <w:szCs w:val="24"/>
        </w:rPr>
        <w:t>Zmianie ulega załącznik Nr 1 do Uchwały Nr XIII/89/11 Rady Gminy w Brudzeniu Dużym z dnia 29.12.2011r. pn. „Wieloletnia Prognoza Finansowa”, który otrzymuje brzmienie jak załącznik Nr 1 do niniejszej Uchwały oraz zmianie ulega załącznik Nr 2 do Uchwały Nr XIII/89/11 Rady Gminy w Brudzeniu Dużym z dnia 29.12.2011r. pn. „Wykaz przedsięwzięć do WPF”, który otrzymuje brzmienie jak załącznik Nr 2 do niniejszej Uchwały.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40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E240B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40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0B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9E240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40B">
        <w:rPr>
          <w:rFonts w:ascii="Times New Roman" w:hAnsi="Times New Roman" w:cs="Times New Roman"/>
          <w:sz w:val="24"/>
          <w:szCs w:val="24"/>
        </w:rPr>
        <w:t>Uzasadnienie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40B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XIII/89/11 Rady Gminy w Brudzeniu Dużym z dnia 29 grudnia 2011r. pn. „Wieloletnia Prognoza Finansowa” oraz załącznik Nr 2 do Uchwały Nr XIII/89/11 Rady Gminy w Brudzeniu Dużym z dnia 29 grudnia 2011r. pn. „Wykaz przedsięwzięć do WPF”.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0B">
        <w:rPr>
          <w:rFonts w:ascii="Times New Roman" w:hAnsi="Times New Roman" w:cs="Times New Roman"/>
          <w:sz w:val="24"/>
          <w:szCs w:val="24"/>
        </w:rPr>
        <w:tab/>
        <w:t xml:space="preserve">W załączniku Nr 2 dotyczącego przedsięwzięć wprowadzono ponownie przedsięwzięcie pn. „Modernizacja budynku UG w Brudzeniu Dużym”. Pierwotnie zakładano że zadanie to zostanie zrealizowane w latach 2012 – 2013 co zostało uchwalone przez Radę Gminy w Brudzeniu Dużym Uchwałą Nr XXII/159/12 z dnia 26 września 2012r. 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0B">
        <w:rPr>
          <w:rFonts w:ascii="Times New Roman" w:hAnsi="Times New Roman" w:cs="Times New Roman"/>
          <w:sz w:val="24"/>
          <w:szCs w:val="24"/>
        </w:rPr>
        <w:tab/>
        <w:t xml:space="preserve">W wyniku pozyskania dodatkowych środków podjęto decyzję o zrealizowaniu tego zadania do końca 2012 roku. W związku z powyższym zostało ono usunięte Uchwałą Rady Gminy w Brudzeniu Dużym Nr XXIII/172/12 z dnia 23 listopada 2012r. 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0B">
        <w:rPr>
          <w:rFonts w:ascii="Times New Roman" w:hAnsi="Times New Roman" w:cs="Times New Roman"/>
          <w:sz w:val="24"/>
          <w:szCs w:val="24"/>
        </w:rPr>
        <w:t>Jednakże zmiana warunków przyłącza energetycznego i podjęcie decyzji o dodatkowych pracach remontowych spowodowało, iż przedsięwzięcie zostanie zakończone w roku 2013.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240B" w:rsidRPr="009E240B" w:rsidRDefault="009E240B" w:rsidP="009E2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240B" w:rsidRPr="009E240B" w:rsidRDefault="009E240B" w:rsidP="009E2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E0733" w:rsidRDefault="004E0733">
      <w:bookmarkStart w:id="0" w:name="_GoBack"/>
      <w:bookmarkEnd w:id="0"/>
    </w:p>
    <w:sectPr w:rsidR="004E0733" w:rsidSect="006B26B3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FD"/>
    <w:rsid w:val="004E0733"/>
    <w:rsid w:val="006333FD"/>
    <w:rsid w:val="009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Company>Urząd Gminy Brudzeń Duży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2013-01-10T08:43:00Z</dcterms:created>
  <dcterms:modified xsi:type="dcterms:W3CDTF">2013-01-10T08:44:00Z</dcterms:modified>
</cp:coreProperties>
</file>