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EC" w:rsidRPr="00681DEC" w:rsidRDefault="00681DEC" w:rsidP="0068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EC" w:rsidRPr="00681DEC" w:rsidRDefault="00681DEC" w:rsidP="0068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>Uchwała Nr XXIV/169/20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 xml:space="preserve">    z dnia 29 grudnia 2020r.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0D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EB5A0D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EB5A0D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B5A0D">
        <w:rPr>
          <w:rFonts w:ascii="Times New Roman" w:hAnsi="Times New Roman" w:cs="Times New Roman"/>
          <w:i/>
          <w:iCs/>
          <w:sz w:val="24"/>
          <w:szCs w:val="24"/>
        </w:rPr>
        <w:t xml:space="preserve">. Dz. U. z 2020 r poz. 713) oraz </w:t>
      </w:r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zm.) </w:t>
      </w:r>
      <w:r w:rsidRPr="00EB5A0D"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Pr="00EB5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uchwały Nr XIV/100/19 z dnia 30 grudnia 2019r. Rady Gminy w Brudzeniu Dużym na lata 2020-2033</w:t>
      </w:r>
      <w:r w:rsidRPr="00EB5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0D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B5A0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0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0D" w:rsidRPr="00EB5A0D" w:rsidRDefault="00EB5A0D" w:rsidP="00EB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0D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EB5A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B5A0D" w:rsidRPr="00EB5A0D" w:rsidRDefault="00EB5A0D" w:rsidP="00EB5A0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0D" w:rsidRPr="00EB5A0D" w:rsidRDefault="00EB5A0D" w:rsidP="00EB5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AE" w:rsidRDefault="003F36AE">
      <w:bookmarkStart w:id="0" w:name="_GoBack"/>
      <w:bookmarkEnd w:id="0"/>
    </w:p>
    <w:sectPr w:rsidR="003F36AE" w:rsidSect="00B9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DEC"/>
    <w:rsid w:val="000A6B76"/>
    <w:rsid w:val="003F36AE"/>
    <w:rsid w:val="00681DEC"/>
    <w:rsid w:val="00B939A7"/>
    <w:rsid w:val="00EB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rgbdps</cp:lastModifiedBy>
  <cp:revision>2</cp:revision>
  <dcterms:created xsi:type="dcterms:W3CDTF">2020-12-30T11:13:00Z</dcterms:created>
  <dcterms:modified xsi:type="dcterms:W3CDTF">2020-12-30T11:13:00Z</dcterms:modified>
</cp:coreProperties>
</file>