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b/>
          <w:bCs/>
          <w:sz w:val="24"/>
          <w:szCs w:val="24"/>
        </w:rPr>
        <w:t>Uchwała Nr XVIII/142/16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b/>
          <w:bCs/>
          <w:sz w:val="24"/>
          <w:szCs w:val="24"/>
        </w:rPr>
        <w:t>z dnia 28 grudnia 2016r.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XII/74/15 z dnia 29 grudnia 2015r.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7276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z 2016r. Dz. U. poz. 446 z późniejszymi zm.) oraz art. 211, art. 212, art. 235 i art. 236  ustawy z dnia 27 sierpnia 2009 roku o finansach publicznych (tekst jednolity Dz. U.  z 2016r poz. 1870 z </w:t>
      </w:r>
      <w:proofErr w:type="spellStart"/>
      <w:r w:rsidRPr="006B7276">
        <w:rPr>
          <w:rFonts w:ascii="Times New Roman" w:hAnsi="Times New Roman" w:cs="Times New Roman"/>
          <w:i/>
          <w:iCs/>
          <w:sz w:val="24"/>
          <w:szCs w:val="24"/>
        </w:rPr>
        <w:t>póż</w:t>
      </w:r>
      <w:proofErr w:type="spellEnd"/>
      <w:r w:rsidRPr="006B7276">
        <w:rPr>
          <w:rFonts w:ascii="Times New Roman" w:hAnsi="Times New Roman" w:cs="Times New Roman"/>
          <w:i/>
          <w:iCs/>
          <w:sz w:val="24"/>
          <w:szCs w:val="24"/>
        </w:rPr>
        <w:t xml:space="preserve">. zmianami) Rada Gminy w Brudzeniu Dużym uchwala, co następuje: 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§ 1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W Uchwale Budżetowej Gminy Brudzeń Duży na rok 2016 Nr XII/74/15 z dnia 29.12.2015r. Rady Gminy w Brudzeniu Dużym wprowadza się następujące zmiany:</w:t>
      </w:r>
    </w:p>
    <w:p w:rsidR="006B7276" w:rsidRPr="006B7276" w:rsidRDefault="006B7276" w:rsidP="006B7276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139 437,09 zł</w:t>
      </w:r>
      <w:r w:rsidRPr="006B7276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28 477 827,35 zł</w:t>
      </w:r>
      <w:r w:rsidRPr="006B7276">
        <w:rPr>
          <w:rFonts w:ascii="Times New Roman" w:hAnsi="Times New Roman" w:cs="Times New Roman"/>
          <w:sz w:val="24"/>
          <w:szCs w:val="24"/>
        </w:rPr>
        <w:t>.</w:t>
      </w:r>
    </w:p>
    <w:p w:rsidR="006B7276" w:rsidRPr="006B7276" w:rsidRDefault="006B7276" w:rsidP="006B7276">
      <w:pPr>
        <w:numPr>
          <w:ilvl w:val="0"/>
          <w:numId w:val="2"/>
        </w:num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Dochody bieżące zwiększa się o kwotę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 xml:space="preserve">139 437,09 zł  </w:t>
      </w:r>
      <w:r w:rsidRPr="006B7276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 xml:space="preserve">28 446 206,35 zł </w:t>
      </w:r>
    </w:p>
    <w:p w:rsidR="006B7276" w:rsidRPr="006B7276" w:rsidRDefault="006B7276" w:rsidP="006B7276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zgodnie z załącznikiem Nr 1 do niniejszej Uchwały zmieniającej załącznik Nr 1 do Uchwały Budżetowej na rok 2016 pn. „Dochody”.</w:t>
      </w:r>
    </w:p>
    <w:p w:rsidR="006B7276" w:rsidRPr="006B7276" w:rsidRDefault="006B7276" w:rsidP="006B727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183 437,09</w:t>
      </w:r>
      <w:r w:rsidRPr="006B7276">
        <w:rPr>
          <w:rFonts w:ascii="Times New Roman" w:hAnsi="Times New Roman" w:cs="Times New Roman"/>
          <w:sz w:val="24"/>
          <w:szCs w:val="24"/>
        </w:rPr>
        <w:t xml:space="preserve">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6B7276">
        <w:rPr>
          <w:rFonts w:ascii="Times New Roman" w:hAnsi="Times New Roman" w:cs="Times New Roman"/>
          <w:sz w:val="24"/>
          <w:szCs w:val="24"/>
        </w:rPr>
        <w:t>oraz zmniejsza się o kwotę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 xml:space="preserve"> 44 000,00 zł </w:t>
      </w:r>
      <w:r w:rsidRPr="006B7276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28 455 827,35 zł</w:t>
      </w:r>
      <w:r w:rsidRPr="006B7276">
        <w:rPr>
          <w:rFonts w:ascii="Times New Roman" w:hAnsi="Times New Roman" w:cs="Times New Roman"/>
          <w:sz w:val="24"/>
          <w:szCs w:val="24"/>
        </w:rPr>
        <w:t>.</w:t>
      </w:r>
    </w:p>
    <w:p w:rsidR="006B7276" w:rsidRPr="006B7276" w:rsidRDefault="006B7276" w:rsidP="006B727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 xml:space="preserve">139 437,09 zł </w:t>
      </w:r>
      <w:r w:rsidRPr="006B7276">
        <w:rPr>
          <w:rFonts w:ascii="Times New Roman" w:hAnsi="Times New Roman" w:cs="Times New Roman"/>
          <w:sz w:val="24"/>
          <w:szCs w:val="24"/>
        </w:rPr>
        <w:t xml:space="preserve">oraz   zmniejsza  się o kwotę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 xml:space="preserve">44 000,00 </w:t>
      </w:r>
      <w:r w:rsidRPr="006B7276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 xml:space="preserve">26 511 527,35 zł </w:t>
      </w:r>
    </w:p>
    <w:p w:rsidR="006B7276" w:rsidRPr="006B7276" w:rsidRDefault="006B7276" w:rsidP="006B7276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44 000,00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tj. do kwoty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 xml:space="preserve"> 1 944 300,00 </w:t>
      </w:r>
      <w:r w:rsidRPr="006B7276">
        <w:rPr>
          <w:rFonts w:ascii="Times New Roman" w:hAnsi="Times New Roman" w:cs="Times New Roman"/>
          <w:sz w:val="24"/>
          <w:szCs w:val="24"/>
        </w:rPr>
        <w:t>zgodnie z załącznikiem Nr 2 do niniejszej Uchwały zmieniającym załącznik Nr 2 do Uchwały Budżetowej na rok 2016 pn. „Wydatki”.</w:t>
      </w:r>
    </w:p>
    <w:p w:rsidR="006B7276" w:rsidRPr="006B7276" w:rsidRDefault="006B7276" w:rsidP="006B7276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3. Wprowadza się zmiany w przychodach budżetowych na 2016 rok zgodnie z załącznikiem Nr 3 do niniejszej Uchwały  zmieniającym załącznik Nr 3 Uchwały Budżetowej pod nazwą „Przychody i rozchody w 2016”.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6B7276" w:rsidRPr="006B7276" w:rsidRDefault="006B7276" w:rsidP="006B7276">
      <w:pPr>
        <w:numPr>
          <w:ilvl w:val="0"/>
          <w:numId w:val="3"/>
        </w:numPr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Wprowadza się zmiany w wydatkach budżetowych gminy na zadanie inwestycyjne na 2016r.</w:t>
      </w:r>
    </w:p>
    <w:p w:rsidR="006B7276" w:rsidRPr="006B7276" w:rsidRDefault="006B7276" w:rsidP="006B7276">
      <w:pPr>
        <w:numPr>
          <w:ilvl w:val="0"/>
          <w:numId w:val="3"/>
        </w:numPr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Wydatki budżetowe gminy na zadania inwestycyjnej na 2016r. po dokonanych zmianach określa załącznik Nr 4 do niniejszej uchwały</w:t>
      </w:r>
    </w:p>
    <w:p w:rsidR="006B7276" w:rsidRPr="006B7276" w:rsidRDefault="006B7276" w:rsidP="006B7276">
      <w:pPr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§ 3</w:t>
      </w:r>
    </w:p>
    <w:p w:rsidR="006B7276" w:rsidRPr="006B7276" w:rsidRDefault="006B7276" w:rsidP="006B7276">
      <w:pPr>
        <w:numPr>
          <w:ilvl w:val="0"/>
          <w:numId w:val="4"/>
        </w:numPr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Wprowadza się zmiany w załączniku pn. „Dotacje podmiotowe w 2016r.” zgodnie z załącznikiem Nr 5 do niniejszej uchwały zmieniającym załącznik Nr 5 do Uchwały Budżetowej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§ 4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Ustala się dochody i wydatki związane z realizacją zadań na podstawie porozumień z organami administracji rządowej zgodnie z załącznikiem Nr 6 do niniejszej uchwały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§ 5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Wprowadza się zmiany w załączniku pn. „Dotacje celowe dla podmiotów zaliczanych i niezaliczanych do sektora finansów publicznych w 2016r.” zgodnie z załącznikiem Nr 7 do niniejszej uchwały zmieniającym załącznik Nr 6 do Uchwały budżetowej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§ 6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 Ustala się dochody z tytułu wydawania zezwoleń na sprzedaż napojów alkoholowych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115 277,36</w:t>
      </w:r>
      <w:r w:rsidRPr="006B7276">
        <w:rPr>
          <w:rFonts w:ascii="Times New Roman" w:hAnsi="Times New Roman" w:cs="Times New Roman"/>
          <w:sz w:val="24"/>
          <w:szCs w:val="24"/>
        </w:rPr>
        <w:t xml:space="preserve"> oraz wydatki na realizację zadań określonych w gminnym programie profilaktyki i rozwiązywania problemów alkoholowych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112 277,36.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 Ustala się wydatki na realizację zadań określonych w gminnym programie przeciwdziałania narkomanii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6B7276">
        <w:rPr>
          <w:rFonts w:ascii="Times New Roman" w:hAnsi="Times New Roman" w:cs="Times New Roman"/>
          <w:sz w:val="24"/>
          <w:szCs w:val="24"/>
        </w:rPr>
        <w:t>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§ 7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§ 8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2016.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276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139 437,09 zł</w:t>
      </w:r>
      <w:r w:rsidRPr="006B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Zmiany dotyczą: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-Dz700R70005 zwiększa się plan dochodów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17 700,00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w związku z wpływem ponadplanowych dochodów z tytułu wynajmu za grunty na cele gospodarcze.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-Dz756R75616 zwiększa się plan dochodów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8 000,00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w związku z wpływem ponadplanowych dochodów z tytułu podatku od środków transportowych od osób fizycznych.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-Dz756R75618 zwiększa się plan dochodów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4 008,40</w:t>
      </w:r>
      <w:r w:rsidRPr="006B7276">
        <w:rPr>
          <w:rFonts w:ascii="Times New Roman" w:hAnsi="Times New Roman" w:cs="Times New Roman"/>
          <w:sz w:val="24"/>
          <w:szCs w:val="24"/>
        </w:rPr>
        <w:t xml:space="preserve">  w tym z tytułu wpływu ponadplanowych dochodów w opłacie skarbowej kwota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1 000,00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z opłat za zezwolenie na sprzedaż alkoholi w kwocie 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1 508,40</w:t>
      </w:r>
      <w:r w:rsidRPr="006B7276">
        <w:rPr>
          <w:rFonts w:ascii="Times New Roman" w:hAnsi="Times New Roman" w:cs="Times New Roman"/>
          <w:sz w:val="24"/>
          <w:szCs w:val="24"/>
        </w:rPr>
        <w:t xml:space="preserve">, oraz z tytułu opłaty planistycznej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1 500,00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-Dz801R80101 zwiększa się plan dochodów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8,69</w:t>
      </w:r>
      <w:r w:rsidRPr="006B7276">
        <w:rPr>
          <w:rFonts w:ascii="Times New Roman" w:hAnsi="Times New Roman" w:cs="Times New Roman"/>
          <w:sz w:val="24"/>
          <w:szCs w:val="24"/>
        </w:rPr>
        <w:t xml:space="preserve"> z tytułu wpływu do budżetu gminy pozostałości środków finansowych gromadzonych na wydzielonym rachunku jednostki budżetowej w szkołach podstawowych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-Dz852R85212 zwiększa się plan dochodów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4 500,00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z tytułu wpływu ponadplanowych dochodów z alimentów ściągniętych od komornika należnych gminie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-Dz852R85295 zwiększa się plan dochodów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273,00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z tytułu odpłatności 50% za posiłki w szkole od rodziców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-Dz900R90001 zwiększa się plan dochodów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90 747,00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w tym z tytułu wpływu wpłat od mieszkańców w miejscowości Siecień za odprowadzenie ścieków na oczyszczalnie ścieków kwota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10 200,00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oraz kwota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80 547,00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z tytułu zwrotu podatku VAT z lat ubiegłych z Urzędu Skarbowego w Płocku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-Dz900R90002 zwiększa się plan dochodów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14 200,00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w związku z przyznaniem i przekazaniem dotacji z Ministerstwa Rozwoju na realizacje zadania pn. „Aktualizacja inwentaryzacji wyrobów zawierających azbest na terenie gminy Brudzeń Duży” zgodnie z zawartym porozumieniem Nr II/418/15095/2020/DWP/16 z dnia 06 czerwca 2016r.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276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139 437,09 </w:t>
      </w:r>
      <w:r w:rsidRPr="006B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lastRenderedPageBreak/>
        <w:t>Zmiany dotyczą: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-Dz700R70005 zwiększa się plan wydatków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17 000,00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na wydatki rzeczowe związane z utrzymaniem budynków komunalnych.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-Dz750R75023 zwiększa się plan wydatków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84 700,00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na wydatki rzeczowe w administracji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-Dz750R75075 zwiększa się plan wydatków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7 008,69</w:t>
      </w:r>
      <w:r w:rsidRPr="006B7276">
        <w:rPr>
          <w:rFonts w:ascii="Times New Roman" w:hAnsi="Times New Roman" w:cs="Times New Roman"/>
          <w:sz w:val="24"/>
          <w:szCs w:val="24"/>
        </w:rPr>
        <w:t xml:space="preserve"> na wydatki związane z promocją gminy. 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-Dz754R75412 zwiększa się plan wydatków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10 420,00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na wypłatę ekwiwalentów dla członków OSP na terenie gminy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-Dz851R85154 zwiększa się plan wydatków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1 508,40</w:t>
      </w:r>
      <w:r w:rsidRPr="006B7276">
        <w:rPr>
          <w:rFonts w:ascii="Times New Roman" w:hAnsi="Times New Roman" w:cs="Times New Roman"/>
          <w:sz w:val="24"/>
          <w:szCs w:val="24"/>
        </w:rPr>
        <w:t xml:space="preserve"> na wydatki związane z funduszem alkoholowym. Środki pochodzą z tytułu zwiększenia wpływów z zezwoleń na sprzedaż alkoholi w 2016r. i przenosi się na wydatki rzeczowe.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-Dz900R90002 zwiększa się plan wydatków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18 800,00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na realizację zadania pn. „Aktualizacja inwentaryzacji wyrobów zawierających azbest na terenie gminy Brudzeń Duży” w tym kwota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14 200,00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pochodzi z dotacji z Ministerstwa Rozwoju.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44 000,00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>Zmiany dotyczą: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-Dz801R80110 zmniejsza się plan wydatków bieżących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44 000,00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z tytułu dotacji dla Niepublicznego Gimnazjum Katolickiego. W/w przenosi się do rozdziału „Szkoły Podstawowe” z przeznaczeniem na zakup kotła CO dla Zespołu Szkolno-Przedszkolnego w Brudzeniu Dużym.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Zwiększa się plan wydatków majątkowych o kwotę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44 000,00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-Dz801R80101 zwiększa się plan wydatków majątkowych o kwotę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44 000,00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na zakup kotła CO dla Zespołu Szkolno-Przedszkolnego w Brudzeniu Dużym. Środki przenosi się z rozdziału „Gimnazja” z dotacji dla Niepublicznego Gimnazjum Katolickiego w Sikorzu ponieważ z powodu zmniejszenia liczby uczniów niż planowano od miesiąca września dotacja nie będzie wykorzystana do wysokości planu.</w:t>
      </w: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76" w:rsidRPr="006B7276" w:rsidRDefault="006B7276" w:rsidP="006B72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rFonts w:ascii="Times New Roman" w:hAnsi="Times New Roman" w:cs="Times New Roman"/>
          <w:sz w:val="24"/>
          <w:szCs w:val="24"/>
        </w:rPr>
        <w:t xml:space="preserve">W załączniku Nr 7 pn. „Dotacje celowe dla podmiotów zaliczanych i niezaliczanych do sektora finansów publicznych w 2016r” zmniejsza się dotację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197,00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dla Urzędu Miasta w Płocku oraz zwiększa się dotację w kwocie </w:t>
      </w:r>
      <w:r w:rsidRPr="006B7276">
        <w:rPr>
          <w:rFonts w:ascii="Times New Roman" w:hAnsi="Times New Roman" w:cs="Times New Roman"/>
          <w:b/>
          <w:bCs/>
          <w:sz w:val="24"/>
          <w:szCs w:val="24"/>
        </w:rPr>
        <w:t>197,00</w:t>
      </w:r>
      <w:r w:rsidRPr="006B7276">
        <w:rPr>
          <w:rFonts w:ascii="Times New Roman" w:hAnsi="Times New Roman" w:cs="Times New Roman"/>
          <w:sz w:val="24"/>
          <w:szCs w:val="24"/>
        </w:rPr>
        <w:t xml:space="preserve"> dla Urzędu Gminy Nowy Duninów. Przeniesienia dokonuje się w ramach tego samego działu, rozdziału, paragrafu.</w:t>
      </w:r>
    </w:p>
    <w:p w:rsidR="006B7276" w:rsidRPr="006B7276" w:rsidRDefault="006B7276" w:rsidP="006B7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C50" w:rsidRDefault="00EC6C50">
      <w:bookmarkStart w:id="0" w:name="_GoBack"/>
      <w:bookmarkEnd w:id="0"/>
    </w:p>
    <w:sectPr w:rsidR="00EC6C50" w:rsidSect="000731D2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D2" w:rsidRDefault="006B7276">
    <w:pPr>
      <w:pStyle w:val="Stopka"/>
      <w:jc w:val="right"/>
    </w:pPr>
  </w:p>
  <w:p w:rsidR="000731D2" w:rsidRDefault="006B7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D2" w:rsidRDefault="006B7276">
    <w:pPr>
      <w:pStyle w:val="Normal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D2" w:rsidRDefault="006B7276">
    <w:pPr>
      <w:pStyle w:val="Normal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6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6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3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76"/>
    <w:rsid w:val="006B7276"/>
    <w:rsid w:val="00E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B7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727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B72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B7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727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B72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2018-01-11T08:01:00Z</dcterms:created>
  <dcterms:modified xsi:type="dcterms:W3CDTF">2018-01-11T08:02:00Z</dcterms:modified>
</cp:coreProperties>
</file>