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BA" w:rsidRPr="007C56BA" w:rsidRDefault="007C56BA" w:rsidP="007C56BA">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304" w:right="1417"/>
        <w:jc w:val="center"/>
        <w:rPr>
          <w:rFonts w:ascii="Times New Roman" w:hAnsi="Times New Roman" w:cs="Times New Roman"/>
          <w:b/>
          <w:bCs/>
          <w:sz w:val="24"/>
          <w:szCs w:val="24"/>
        </w:rPr>
      </w:pPr>
      <w:r w:rsidRPr="007C56BA">
        <w:rPr>
          <w:rFonts w:ascii="Times New Roman" w:hAnsi="Times New Roman" w:cs="Times New Roman"/>
          <w:b/>
          <w:bCs/>
          <w:sz w:val="24"/>
          <w:szCs w:val="24"/>
        </w:rPr>
        <w:t>Uchwała Nr XVIII/133/16</w:t>
      </w:r>
    </w:p>
    <w:p w:rsidR="007C56BA" w:rsidRPr="007C56BA" w:rsidRDefault="007C56BA" w:rsidP="007C56BA">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1304" w:right="1417"/>
        <w:jc w:val="center"/>
        <w:rPr>
          <w:rFonts w:ascii="Times New Roman" w:hAnsi="Times New Roman" w:cs="Times New Roman"/>
          <w:b/>
          <w:bCs/>
          <w:sz w:val="24"/>
          <w:szCs w:val="24"/>
        </w:rPr>
      </w:pPr>
      <w:r w:rsidRPr="007C56BA">
        <w:rPr>
          <w:rFonts w:ascii="Times New Roman" w:hAnsi="Times New Roman" w:cs="Times New Roman"/>
          <w:b/>
          <w:bCs/>
          <w:sz w:val="24"/>
          <w:szCs w:val="24"/>
        </w:rPr>
        <w:t xml:space="preserve">      Rady Gminy w Brudzeniu Dużym </w:t>
      </w:r>
    </w:p>
    <w:p w:rsidR="007C56BA" w:rsidRPr="007C56BA" w:rsidRDefault="007C56BA" w:rsidP="007C56BA">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1304" w:right="1417"/>
        <w:jc w:val="center"/>
        <w:rPr>
          <w:rFonts w:ascii="Times New Roman" w:hAnsi="Times New Roman" w:cs="Times New Roman"/>
          <w:b/>
          <w:bCs/>
          <w:sz w:val="24"/>
          <w:szCs w:val="24"/>
        </w:rPr>
      </w:pPr>
      <w:r w:rsidRPr="007C56BA">
        <w:rPr>
          <w:rFonts w:ascii="Times New Roman" w:hAnsi="Times New Roman" w:cs="Times New Roman"/>
          <w:b/>
          <w:bCs/>
          <w:sz w:val="24"/>
          <w:szCs w:val="24"/>
        </w:rPr>
        <w:t xml:space="preserve">    z dnia 28 grudnia 2016r.</w:t>
      </w:r>
    </w:p>
    <w:p w:rsidR="007C56BA" w:rsidRPr="007C56BA" w:rsidRDefault="007C56BA" w:rsidP="007C56BA">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360" w:lineRule="auto"/>
        <w:jc w:val="both"/>
        <w:rPr>
          <w:rFonts w:ascii="Times New Roman" w:hAnsi="Times New Roman" w:cs="Times New Roman"/>
          <w:sz w:val="24"/>
          <w:szCs w:val="24"/>
        </w:rPr>
      </w:pPr>
      <w:r w:rsidRPr="007C56BA">
        <w:rPr>
          <w:rFonts w:ascii="Times New Roman" w:hAnsi="Times New Roman" w:cs="Times New Roman"/>
          <w:sz w:val="24"/>
          <w:szCs w:val="24"/>
        </w:rPr>
        <w:t>W sprawie : przyjęcia wieloletniej prognozy finansowej Gminy Brudzeń Duży na lata   2017 – 2033.</w:t>
      </w:r>
    </w:p>
    <w:p w:rsidR="007C56BA" w:rsidRPr="007C56BA" w:rsidRDefault="007C56BA" w:rsidP="007C56BA">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360" w:lineRule="auto"/>
        <w:jc w:val="both"/>
        <w:rPr>
          <w:rFonts w:ascii="Times New Roman" w:hAnsi="Times New Roman" w:cs="Times New Roman"/>
          <w:color w:val="000000"/>
          <w:sz w:val="24"/>
          <w:szCs w:val="24"/>
        </w:rPr>
      </w:pPr>
      <w:r w:rsidRPr="007C56BA">
        <w:rPr>
          <w:rFonts w:ascii="Times New Roman" w:hAnsi="Times New Roman" w:cs="Times New Roman"/>
          <w:color w:val="000000"/>
          <w:sz w:val="24"/>
          <w:szCs w:val="24"/>
        </w:rPr>
        <w:t xml:space="preserve">Na podstawie art. 18 ust. 2 pkt 15 </w:t>
      </w:r>
      <w:r w:rsidRPr="007C56BA">
        <w:rPr>
          <w:rFonts w:ascii="Times New Roman" w:hAnsi="Times New Roman" w:cs="Times New Roman"/>
          <w:sz w:val="24"/>
          <w:szCs w:val="24"/>
        </w:rPr>
        <w:t xml:space="preserve">ustawy o samorządzie gminnym (tekst jednolity z 2016 Dz. U.  poz. 446 z późniejszymi zmianami) oraz </w:t>
      </w:r>
      <w:r w:rsidRPr="007C56BA">
        <w:rPr>
          <w:rFonts w:ascii="Times New Roman" w:hAnsi="Times New Roman" w:cs="Times New Roman"/>
          <w:color w:val="000000"/>
          <w:sz w:val="24"/>
          <w:szCs w:val="24"/>
        </w:rPr>
        <w:t xml:space="preserve">art. 226, art. 227, art. 228, art. 230 ust. 6 i art. 243 ustawy z dnia 27 sierpnia 2009r. o finansach publicznych (tekst jednolity Dz. U. z 2016, poz. 1870 z </w:t>
      </w:r>
      <w:proofErr w:type="spellStart"/>
      <w:r w:rsidRPr="007C56BA">
        <w:rPr>
          <w:rFonts w:ascii="Times New Roman" w:hAnsi="Times New Roman" w:cs="Times New Roman"/>
          <w:color w:val="000000"/>
          <w:sz w:val="24"/>
          <w:szCs w:val="24"/>
        </w:rPr>
        <w:t>późn</w:t>
      </w:r>
      <w:proofErr w:type="spellEnd"/>
      <w:r w:rsidRPr="007C56BA">
        <w:rPr>
          <w:rFonts w:ascii="Times New Roman" w:hAnsi="Times New Roman" w:cs="Times New Roman"/>
          <w:color w:val="000000"/>
          <w:sz w:val="24"/>
          <w:szCs w:val="24"/>
        </w:rPr>
        <w:t xml:space="preserve">. </w:t>
      </w:r>
      <w:proofErr w:type="spellStart"/>
      <w:r w:rsidRPr="007C56BA">
        <w:rPr>
          <w:rFonts w:ascii="Times New Roman" w:hAnsi="Times New Roman" w:cs="Times New Roman"/>
          <w:color w:val="000000"/>
          <w:sz w:val="24"/>
          <w:szCs w:val="24"/>
        </w:rPr>
        <w:t>zm</w:t>
      </w:r>
      <w:proofErr w:type="spellEnd"/>
      <w:r w:rsidRPr="007C56BA">
        <w:rPr>
          <w:rFonts w:ascii="Times New Roman" w:hAnsi="Times New Roman" w:cs="Times New Roman"/>
          <w:color w:val="000000"/>
          <w:sz w:val="24"/>
          <w:szCs w:val="24"/>
        </w:rPr>
        <w:t xml:space="preserve">) </w:t>
      </w:r>
    </w:p>
    <w:p w:rsidR="007C56BA" w:rsidRPr="007C56BA" w:rsidRDefault="007C56BA" w:rsidP="007C56BA">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360" w:lineRule="auto"/>
        <w:jc w:val="both"/>
        <w:rPr>
          <w:rFonts w:ascii="Times New Roman" w:hAnsi="Times New Roman" w:cs="Times New Roman"/>
          <w:b/>
          <w:bCs/>
          <w:sz w:val="24"/>
          <w:szCs w:val="24"/>
        </w:rPr>
      </w:pPr>
      <w:r w:rsidRPr="007C56BA">
        <w:rPr>
          <w:rFonts w:ascii="Times New Roman" w:hAnsi="Times New Roman" w:cs="Times New Roman"/>
          <w:b/>
          <w:bCs/>
          <w:sz w:val="24"/>
          <w:szCs w:val="24"/>
        </w:rPr>
        <w:t>Rada Gminy w Brudzeniu Dużym uchwala, co następuje:</w:t>
      </w:r>
    </w:p>
    <w:p w:rsidR="007C56BA" w:rsidRPr="007C56BA" w:rsidRDefault="007C56BA" w:rsidP="007C56BA">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Times New Roman" w:hAnsi="Times New Roman" w:cs="Times New Roman"/>
          <w:b/>
          <w:bCs/>
          <w:sz w:val="24"/>
          <w:szCs w:val="24"/>
        </w:rPr>
      </w:pPr>
      <w:r w:rsidRPr="007C56BA">
        <w:rPr>
          <w:rFonts w:ascii="Times New Roman" w:hAnsi="Times New Roman" w:cs="Times New Roman"/>
          <w:b/>
          <w:bCs/>
          <w:sz w:val="24"/>
          <w:szCs w:val="24"/>
        </w:rPr>
        <w:t>§ 1</w:t>
      </w:r>
    </w:p>
    <w:p w:rsidR="007C56BA" w:rsidRPr="007C56BA" w:rsidRDefault="007C56BA" w:rsidP="007C56BA">
      <w:pPr>
        <w:widowControl w:val="0"/>
        <w:numPr>
          <w:ilvl w:val="0"/>
          <w:numId w:val="1"/>
        </w:numPr>
        <w:tabs>
          <w:tab w:val="left" w:pos="720"/>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hAnsi="Times New Roman" w:cs="Times New Roman"/>
          <w:sz w:val="24"/>
          <w:szCs w:val="24"/>
        </w:rPr>
      </w:pPr>
      <w:r w:rsidRPr="007C56BA">
        <w:rPr>
          <w:rFonts w:ascii="Times New Roman" w:hAnsi="Times New Roman" w:cs="Times New Roman"/>
          <w:sz w:val="24"/>
          <w:szCs w:val="24"/>
        </w:rPr>
        <w:t>przyjmuje się Wieloletnią Prognozę Finansową Gminy Brudzeń Duży na lata 2017 – 2033 zgodnie z załącznikiem nr 1.</w:t>
      </w:r>
    </w:p>
    <w:p w:rsidR="007C56BA" w:rsidRPr="007C56BA" w:rsidRDefault="007C56BA" w:rsidP="007C56BA">
      <w:pPr>
        <w:widowControl w:val="0"/>
        <w:numPr>
          <w:ilvl w:val="0"/>
          <w:numId w:val="1"/>
        </w:numPr>
        <w:tabs>
          <w:tab w:val="left" w:pos="720"/>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hAnsi="Times New Roman" w:cs="Times New Roman"/>
          <w:sz w:val="24"/>
          <w:szCs w:val="24"/>
        </w:rPr>
      </w:pPr>
      <w:r w:rsidRPr="007C56BA">
        <w:rPr>
          <w:rFonts w:ascii="Times New Roman" w:hAnsi="Times New Roman" w:cs="Times New Roman"/>
          <w:sz w:val="24"/>
          <w:szCs w:val="24"/>
        </w:rPr>
        <w:t>Przyjmuje się wykaz przedsięwzięć do WPF  zgodnie  z załącznikiem nr 2.</w:t>
      </w:r>
    </w:p>
    <w:p w:rsidR="007C56BA" w:rsidRPr="007C56BA" w:rsidRDefault="007C56BA" w:rsidP="007C56BA">
      <w:pPr>
        <w:widowControl w:val="0"/>
        <w:tabs>
          <w:tab w:val="left" w:pos="720"/>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1304" w:right="1417"/>
        <w:jc w:val="both"/>
        <w:rPr>
          <w:rFonts w:ascii="Times New Roman" w:hAnsi="Times New Roman" w:cs="Times New Roman"/>
          <w:sz w:val="24"/>
          <w:szCs w:val="24"/>
        </w:rPr>
      </w:pPr>
    </w:p>
    <w:p w:rsidR="007C56BA" w:rsidRPr="007C56BA" w:rsidRDefault="007C56BA" w:rsidP="007C56BA">
      <w:pPr>
        <w:widowControl w:val="0"/>
        <w:tabs>
          <w:tab w:val="left" w:pos="720"/>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304" w:right="1417"/>
        <w:jc w:val="center"/>
        <w:rPr>
          <w:rFonts w:ascii="Times New Roman" w:hAnsi="Times New Roman" w:cs="Times New Roman"/>
          <w:b/>
          <w:bCs/>
          <w:sz w:val="24"/>
          <w:szCs w:val="24"/>
        </w:rPr>
      </w:pPr>
      <w:r w:rsidRPr="007C56BA">
        <w:rPr>
          <w:rFonts w:ascii="Times New Roman" w:hAnsi="Times New Roman" w:cs="Times New Roman"/>
          <w:b/>
          <w:bCs/>
          <w:sz w:val="24"/>
          <w:szCs w:val="24"/>
        </w:rPr>
        <w:t>§ 2</w:t>
      </w:r>
    </w:p>
    <w:p w:rsidR="007C56BA" w:rsidRPr="007C56BA" w:rsidRDefault="007C56BA" w:rsidP="007C56BA">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hAnsi="Times New Roman" w:cs="Times New Roman"/>
          <w:sz w:val="24"/>
          <w:szCs w:val="24"/>
        </w:rPr>
      </w:pPr>
      <w:r w:rsidRPr="007C56BA">
        <w:rPr>
          <w:rFonts w:ascii="Times New Roman" w:hAnsi="Times New Roman" w:cs="Times New Roman"/>
          <w:sz w:val="24"/>
          <w:szCs w:val="24"/>
        </w:rPr>
        <w:t>Upoważnia się Wójta do:</w:t>
      </w:r>
    </w:p>
    <w:p w:rsidR="007C56BA" w:rsidRPr="007C56BA" w:rsidRDefault="007C56BA" w:rsidP="007C56BA">
      <w:pPr>
        <w:widowControl w:val="0"/>
        <w:numPr>
          <w:ilvl w:val="0"/>
          <w:numId w:val="2"/>
        </w:numPr>
        <w:tabs>
          <w:tab w:val="left" w:pos="720"/>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hAnsi="Times New Roman" w:cs="Times New Roman"/>
          <w:sz w:val="24"/>
          <w:szCs w:val="24"/>
        </w:rPr>
      </w:pPr>
      <w:r w:rsidRPr="007C56BA">
        <w:rPr>
          <w:rFonts w:ascii="Times New Roman" w:hAnsi="Times New Roman" w:cs="Times New Roman"/>
          <w:sz w:val="24"/>
          <w:szCs w:val="24"/>
        </w:rPr>
        <w:t xml:space="preserve"> zaciągania zobowiązań :</w:t>
      </w:r>
    </w:p>
    <w:p w:rsidR="007C56BA" w:rsidRPr="007C56BA" w:rsidRDefault="007C56BA" w:rsidP="007C56BA">
      <w:pPr>
        <w:widowControl w:val="0"/>
        <w:numPr>
          <w:ilvl w:val="0"/>
          <w:numId w:val="3"/>
        </w:numPr>
        <w:tabs>
          <w:tab w:val="left" w:pos="1080"/>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C56BA">
        <w:rPr>
          <w:rFonts w:ascii="Times New Roman" w:hAnsi="Times New Roman" w:cs="Times New Roman"/>
          <w:sz w:val="24"/>
          <w:szCs w:val="24"/>
        </w:rPr>
        <w:t>związanych z realizacją zamieszczonych w prognozie przedsięwzięć wieloletnich ujętych w załączniku nr 2,</w:t>
      </w:r>
    </w:p>
    <w:p w:rsidR="007C56BA" w:rsidRPr="007C56BA" w:rsidRDefault="007C56BA" w:rsidP="007C56BA">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C56BA">
        <w:rPr>
          <w:rFonts w:ascii="Times New Roman" w:hAnsi="Times New Roman" w:cs="Times New Roman"/>
          <w:sz w:val="24"/>
          <w:szCs w:val="24"/>
        </w:rPr>
        <w:tab/>
        <w:t>b) z tytułu umów, których realizacja w roku budżetowym i w latach następnych jest niezbędna do zapewnienia ciągłości działania jednostki i z których wynikające płatności wykraczają poza rok budżetowy</w:t>
      </w:r>
    </w:p>
    <w:p w:rsidR="007C56BA" w:rsidRPr="007C56BA" w:rsidRDefault="007C56BA" w:rsidP="007C56BA">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304" w:right="1417"/>
        <w:jc w:val="both"/>
        <w:rPr>
          <w:rFonts w:ascii="Times New Roman" w:hAnsi="Times New Roman" w:cs="Times New Roman"/>
          <w:b/>
          <w:bCs/>
          <w:sz w:val="24"/>
          <w:szCs w:val="24"/>
        </w:rPr>
      </w:pPr>
    </w:p>
    <w:p w:rsidR="007C56BA" w:rsidRPr="007C56BA" w:rsidRDefault="007C56BA" w:rsidP="007C56BA">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304" w:right="1417"/>
        <w:jc w:val="center"/>
        <w:rPr>
          <w:rFonts w:ascii="Times New Roman" w:hAnsi="Times New Roman" w:cs="Times New Roman"/>
          <w:b/>
          <w:bCs/>
          <w:sz w:val="24"/>
          <w:szCs w:val="24"/>
        </w:rPr>
      </w:pPr>
      <w:r w:rsidRPr="007C56BA">
        <w:rPr>
          <w:rFonts w:ascii="Times New Roman" w:hAnsi="Times New Roman" w:cs="Times New Roman"/>
          <w:b/>
          <w:bCs/>
          <w:sz w:val="24"/>
          <w:szCs w:val="24"/>
        </w:rPr>
        <w:t>§ 3</w:t>
      </w:r>
    </w:p>
    <w:p w:rsidR="007C56BA" w:rsidRPr="007C56BA" w:rsidRDefault="007C56BA" w:rsidP="007C56BA">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jc w:val="both"/>
        <w:rPr>
          <w:rFonts w:ascii="Times New Roman" w:hAnsi="Times New Roman" w:cs="Times New Roman"/>
          <w:sz w:val="24"/>
          <w:szCs w:val="24"/>
        </w:rPr>
      </w:pPr>
      <w:r w:rsidRPr="007C56BA">
        <w:rPr>
          <w:rFonts w:ascii="Times New Roman" w:hAnsi="Times New Roman" w:cs="Times New Roman"/>
          <w:sz w:val="24"/>
          <w:szCs w:val="24"/>
        </w:rPr>
        <w:t>Traci moc uchwała Nr XII/73/15 Rady Gminy w Brudzeniu Dużym z dnia 29.12.2015r. w sprawie:</w:t>
      </w:r>
    </w:p>
    <w:p w:rsidR="007C56BA" w:rsidRPr="007C56BA" w:rsidRDefault="007C56BA" w:rsidP="007C56BA">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jc w:val="both"/>
        <w:rPr>
          <w:rFonts w:ascii="Times New Roman" w:hAnsi="Times New Roman" w:cs="Times New Roman"/>
          <w:sz w:val="24"/>
          <w:szCs w:val="24"/>
        </w:rPr>
      </w:pPr>
      <w:r w:rsidRPr="007C56BA">
        <w:rPr>
          <w:rFonts w:ascii="Times New Roman" w:hAnsi="Times New Roman" w:cs="Times New Roman"/>
          <w:sz w:val="24"/>
          <w:szCs w:val="24"/>
        </w:rPr>
        <w:t>przyjęcia Wieloletniej Prognozy Finansowej Gminy Brudzeń Duży na lata 2016 – 2033</w:t>
      </w:r>
    </w:p>
    <w:p w:rsidR="007C56BA" w:rsidRPr="007C56BA" w:rsidRDefault="007C56BA" w:rsidP="007C56BA">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304" w:right="1417"/>
        <w:jc w:val="both"/>
        <w:rPr>
          <w:rFonts w:ascii="Times New Roman" w:hAnsi="Times New Roman" w:cs="Times New Roman"/>
          <w:b/>
          <w:bCs/>
          <w:sz w:val="24"/>
          <w:szCs w:val="24"/>
        </w:rPr>
      </w:pPr>
    </w:p>
    <w:p w:rsidR="007C56BA" w:rsidRPr="007C56BA" w:rsidRDefault="007C56BA" w:rsidP="007C56BA">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304" w:right="1417"/>
        <w:jc w:val="center"/>
        <w:rPr>
          <w:rFonts w:ascii="Times New Roman" w:hAnsi="Times New Roman" w:cs="Times New Roman"/>
          <w:b/>
          <w:bCs/>
          <w:sz w:val="24"/>
          <w:szCs w:val="24"/>
        </w:rPr>
      </w:pPr>
      <w:r w:rsidRPr="007C56BA">
        <w:rPr>
          <w:rFonts w:ascii="Times New Roman" w:hAnsi="Times New Roman" w:cs="Times New Roman"/>
          <w:b/>
          <w:bCs/>
          <w:sz w:val="24"/>
          <w:szCs w:val="24"/>
        </w:rPr>
        <w:t>§ 4</w:t>
      </w:r>
    </w:p>
    <w:p w:rsidR="007C56BA" w:rsidRPr="007C56BA" w:rsidRDefault="007C56BA" w:rsidP="007C56BA">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right="1417"/>
        <w:jc w:val="both"/>
        <w:rPr>
          <w:rFonts w:ascii="Times New Roman" w:hAnsi="Times New Roman" w:cs="Times New Roman"/>
          <w:sz w:val="24"/>
          <w:szCs w:val="24"/>
        </w:rPr>
      </w:pPr>
      <w:r w:rsidRPr="007C56BA">
        <w:rPr>
          <w:rFonts w:ascii="Times New Roman" w:hAnsi="Times New Roman" w:cs="Times New Roman"/>
          <w:sz w:val="24"/>
          <w:szCs w:val="24"/>
        </w:rPr>
        <w:t>Wykonanie Uchwały powierza się Wójtowi Gminy.</w:t>
      </w:r>
    </w:p>
    <w:p w:rsidR="007C56BA" w:rsidRPr="007C56BA" w:rsidRDefault="007C56BA" w:rsidP="007C56BA">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304" w:right="1417"/>
        <w:jc w:val="both"/>
        <w:rPr>
          <w:rFonts w:ascii="Times New Roman" w:hAnsi="Times New Roman" w:cs="Times New Roman"/>
          <w:b/>
          <w:bCs/>
          <w:sz w:val="24"/>
          <w:szCs w:val="24"/>
        </w:rPr>
      </w:pPr>
    </w:p>
    <w:p w:rsidR="007C56BA" w:rsidRPr="007C56BA" w:rsidRDefault="007C56BA" w:rsidP="007C56BA">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304" w:right="1417"/>
        <w:jc w:val="both"/>
        <w:rPr>
          <w:rFonts w:ascii="Times New Roman" w:hAnsi="Times New Roman" w:cs="Times New Roman"/>
          <w:b/>
          <w:bCs/>
          <w:sz w:val="24"/>
          <w:szCs w:val="24"/>
        </w:rPr>
      </w:pPr>
    </w:p>
    <w:p w:rsidR="007C56BA" w:rsidRPr="007C56BA" w:rsidRDefault="007C56BA" w:rsidP="007C56BA">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304" w:right="1417"/>
        <w:jc w:val="center"/>
        <w:rPr>
          <w:rFonts w:ascii="Times New Roman" w:hAnsi="Times New Roman" w:cs="Times New Roman"/>
          <w:b/>
          <w:bCs/>
          <w:sz w:val="24"/>
          <w:szCs w:val="24"/>
        </w:rPr>
      </w:pPr>
      <w:r w:rsidRPr="007C56BA">
        <w:rPr>
          <w:rFonts w:ascii="Times New Roman" w:hAnsi="Times New Roman" w:cs="Times New Roman"/>
          <w:b/>
          <w:bCs/>
          <w:sz w:val="24"/>
          <w:szCs w:val="24"/>
        </w:rPr>
        <w:t>§ 5</w:t>
      </w:r>
    </w:p>
    <w:p w:rsidR="007C56BA" w:rsidRPr="007C56BA" w:rsidRDefault="007C56BA" w:rsidP="007C56BA">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17"/>
        <w:jc w:val="both"/>
        <w:rPr>
          <w:rFonts w:ascii="Times New Roman" w:hAnsi="Times New Roman" w:cs="Times New Roman"/>
          <w:sz w:val="24"/>
          <w:szCs w:val="24"/>
        </w:rPr>
      </w:pPr>
      <w:r w:rsidRPr="007C56BA">
        <w:rPr>
          <w:rFonts w:ascii="Times New Roman" w:hAnsi="Times New Roman" w:cs="Times New Roman"/>
          <w:sz w:val="24"/>
          <w:szCs w:val="24"/>
        </w:rPr>
        <w:t>Uchwała wchodzi w życie od dnia 1 stycznia 2017 roku.</w:t>
      </w:r>
    </w:p>
    <w:p w:rsidR="007C56BA" w:rsidRPr="007C56BA" w:rsidRDefault="007C56BA" w:rsidP="007C56BA">
      <w:pPr>
        <w:widowControl w:val="0"/>
        <w:autoSpaceDE w:val="0"/>
        <w:autoSpaceDN w:val="0"/>
        <w:adjustRightInd w:val="0"/>
        <w:spacing w:after="0" w:line="240" w:lineRule="auto"/>
        <w:rPr>
          <w:rFonts w:ascii="Times New Roman" w:hAnsi="Times New Roman" w:cs="Times New Roman"/>
          <w:sz w:val="24"/>
          <w:szCs w:val="24"/>
        </w:rPr>
      </w:pPr>
    </w:p>
    <w:p w:rsidR="007C56BA" w:rsidRPr="007C56BA" w:rsidRDefault="007C56BA" w:rsidP="007C56BA">
      <w:pPr>
        <w:widowControl w:val="0"/>
        <w:autoSpaceDE w:val="0"/>
        <w:autoSpaceDN w:val="0"/>
        <w:adjustRightInd w:val="0"/>
        <w:spacing w:after="0" w:line="240" w:lineRule="auto"/>
        <w:rPr>
          <w:rFonts w:ascii="Times New Roman" w:hAnsi="Times New Roman" w:cs="Times New Roman"/>
          <w:sz w:val="24"/>
          <w:szCs w:val="24"/>
        </w:rPr>
      </w:pPr>
    </w:p>
    <w:p w:rsidR="007C56BA" w:rsidRPr="007C56BA" w:rsidRDefault="007C56BA" w:rsidP="007C56BA">
      <w:pPr>
        <w:widowControl w:val="0"/>
        <w:autoSpaceDE w:val="0"/>
        <w:autoSpaceDN w:val="0"/>
        <w:adjustRightInd w:val="0"/>
        <w:spacing w:after="0" w:line="240" w:lineRule="auto"/>
        <w:jc w:val="right"/>
        <w:rPr>
          <w:rFonts w:ascii="Times New Roman" w:hAnsi="Times New Roman" w:cs="Times New Roman"/>
          <w:sz w:val="24"/>
          <w:szCs w:val="24"/>
        </w:rPr>
      </w:pPr>
      <w:r w:rsidRPr="007C56BA">
        <w:rPr>
          <w:rFonts w:ascii="Times New Roman" w:hAnsi="Times New Roman" w:cs="Times New Roman"/>
          <w:sz w:val="24"/>
          <w:szCs w:val="24"/>
        </w:rPr>
        <w:t>Przewodniczący Rady Gminy</w:t>
      </w:r>
    </w:p>
    <w:p w:rsidR="007C56BA" w:rsidRPr="007C56BA" w:rsidRDefault="007C56BA" w:rsidP="007C56BA">
      <w:pPr>
        <w:widowControl w:val="0"/>
        <w:autoSpaceDE w:val="0"/>
        <w:autoSpaceDN w:val="0"/>
        <w:adjustRightInd w:val="0"/>
        <w:spacing w:after="0" w:line="240" w:lineRule="auto"/>
        <w:jc w:val="right"/>
        <w:rPr>
          <w:rFonts w:ascii="Times New Roman" w:hAnsi="Times New Roman" w:cs="Times New Roman"/>
          <w:sz w:val="24"/>
          <w:szCs w:val="24"/>
        </w:rPr>
      </w:pPr>
      <w:r w:rsidRPr="007C56BA">
        <w:rPr>
          <w:rFonts w:ascii="Times New Roman" w:hAnsi="Times New Roman" w:cs="Times New Roman"/>
          <w:sz w:val="24"/>
          <w:szCs w:val="24"/>
        </w:rPr>
        <w:t>Rafał Nowak</w:t>
      </w:r>
    </w:p>
    <w:p w:rsidR="007C56BA" w:rsidRPr="007C56BA" w:rsidRDefault="007C56BA" w:rsidP="007C56B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2"/>
        <w:rPr>
          <w:rFonts w:ascii="Times New Roman" w:hAnsi="Times New Roman" w:cs="Times New Roman"/>
          <w:b/>
          <w:bCs/>
          <w:sz w:val="24"/>
          <w:szCs w:val="24"/>
        </w:rPr>
      </w:pPr>
    </w:p>
    <w:p w:rsidR="007C56BA" w:rsidRPr="007C56BA" w:rsidRDefault="007C56BA" w:rsidP="007C56BA">
      <w:pPr>
        <w:widowControl w:val="0"/>
        <w:autoSpaceDE w:val="0"/>
        <w:autoSpaceDN w:val="0"/>
        <w:adjustRightInd w:val="0"/>
        <w:spacing w:after="0" w:line="240" w:lineRule="auto"/>
        <w:rPr>
          <w:rFonts w:ascii="Times New Roman" w:hAnsi="Times New Roman" w:cs="Times New Roman"/>
          <w:b/>
          <w:bCs/>
          <w:sz w:val="24"/>
          <w:szCs w:val="24"/>
        </w:rPr>
      </w:pPr>
      <w:r w:rsidRPr="007C56BA">
        <w:rPr>
          <w:rFonts w:ascii="Times New Roman" w:hAnsi="Times New Roman" w:cs="Times New Roman"/>
          <w:b/>
          <w:bCs/>
          <w:sz w:val="24"/>
          <w:szCs w:val="24"/>
        </w:rPr>
        <w:t xml:space="preserve">                                     </w:t>
      </w:r>
    </w:p>
    <w:p w:rsidR="007C56BA" w:rsidRPr="007C56BA" w:rsidRDefault="007C56BA" w:rsidP="007C56BA">
      <w:pPr>
        <w:widowControl w:val="0"/>
        <w:autoSpaceDE w:val="0"/>
        <w:autoSpaceDN w:val="0"/>
        <w:adjustRightInd w:val="0"/>
        <w:spacing w:after="0" w:line="240" w:lineRule="auto"/>
        <w:rPr>
          <w:rFonts w:ascii="Times New Roman" w:hAnsi="Times New Roman" w:cs="Times New Roman"/>
          <w:b/>
          <w:bCs/>
          <w:sz w:val="24"/>
          <w:szCs w:val="24"/>
        </w:rPr>
      </w:pPr>
    </w:p>
    <w:p w:rsidR="00AF46F8" w:rsidRPr="007C56BA" w:rsidRDefault="00AF46F8">
      <w:pPr>
        <w:rPr>
          <w:rFonts w:ascii="Times New Roman" w:hAnsi="Times New Roman" w:cs="Times New Roman"/>
          <w:sz w:val="24"/>
          <w:szCs w:val="24"/>
        </w:rPr>
      </w:pPr>
    </w:p>
    <w:p w:rsidR="007C56BA" w:rsidRPr="007C56BA" w:rsidRDefault="007C56BA">
      <w:pPr>
        <w:rPr>
          <w:rFonts w:ascii="Times New Roman" w:hAnsi="Times New Roman" w:cs="Times New Roman"/>
          <w:sz w:val="24"/>
          <w:szCs w:val="24"/>
        </w:rPr>
      </w:pPr>
    </w:p>
    <w:p w:rsidR="007C56BA" w:rsidRPr="007C56BA" w:rsidRDefault="007C56BA">
      <w:pPr>
        <w:rPr>
          <w:rFonts w:ascii="Times New Roman" w:hAnsi="Times New Roman" w:cs="Times New Roman"/>
          <w:sz w:val="24"/>
          <w:szCs w:val="24"/>
        </w:rPr>
      </w:pP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680" w:right="567" w:firstLine="708"/>
        <w:jc w:val="both"/>
        <w:rPr>
          <w:rFonts w:ascii="Times New Roman" w:hAnsi="Times New Roman" w:cs="Times New Roman"/>
          <w:b/>
          <w:bCs/>
          <w:sz w:val="24"/>
          <w:szCs w:val="24"/>
        </w:rPr>
      </w:pPr>
      <w:r w:rsidRPr="007C56BA">
        <w:rPr>
          <w:rFonts w:ascii="Times New Roman" w:hAnsi="Times New Roman" w:cs="Times New Roman"/>
          <w:b/>
          <w:bCs/>
          <w:sz w:val="24"/>
          <w:szCs w:val="24"/>
        </w:rPr>
        <w:t>Wnioski do projektu uchwały w sprawie wieloletniej prognozy finansowej Gminy Brudzeń Duży na lata  2017-2033</w:t>
      </w:r>
    </w:p>
    <w:p w:rsidR="007C56BA" w:rsidRPr="007C56BA" w:rsidRDefault="007C56BA" w:rsidP="007C56BA">
      <w:pPr>
        <w:tabs>
          <w:tab w:val="left" w:pos="6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firstLine="708"/>
        <w:jc w:val="both"/>
        <w:rPr>
          <w:rFonts w:ascii="Times New Roman" w:hAnsi="Times New Roman" w:cs="Times New Roman"/>
          <w:sz w:val="24"/>
          <w:szCs w:val="24"/>
        </w:rPr>
      </w:pPr>
      <w:r w:rsidRPr="007C56BA">
        <w:rPr>
          <w:rFonts w:ascii="Times New Roman" w:hAnsi="Times New Roman" w:cs="Times New Roman"/>
          <w:sz w:val="24"/>
          <w:szCs w:val="24"/>
        </w:rPr>
        <w:t>W projekcie uchwały w sprawie  wieloletniej prognozy finansowej Gminy Brudzeń Duży na lata 2017-2033 przyjętej Zarządzeniem Wójta Nr 128/16 z dnia 10.11.2016r. wprowadzono następujące zmiany:</w:t>
      </w: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567"/>
        <w:rPr>
          <w:rFonts w:ascii="Times New Roman" w:hAnsi="Times New Roman" w:cs="Times New Roman"/>
          <w:sz w:val="24"/>
          <w:szCs w:val="24"/>
          <w:u w:val="single"/>
        </w:rPr>
      </w:pPr>
      <w:r w:rsidRPr="007C56BA">
        <w:rPr>
          <w:rFonts w:ascii="Times New Roman" w:hAnsi="Times New Roman" w:cs="Times New Roman"/>
          <w:sz w:val="24"/>
          <w:szCs w:val="24"/>
          <w:u w:val="single"/>
        </w:rPr>
        <w:t>W załączniku Nr 1</w:t>
      </w: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ab/>
        <w:t xml:space="preserve">W 2017 roku zwiększono plan dochodów bieżących o kwotę </w:t>
      </w:r>
      <w:r w:rsidRPr="007C56BA">
        <w:rPr>
          <w:rFonts w:ascii="Times New Roman" w:hAnsi="Times New Roman" w:cs="Times New Roman"/>
          <w:b/>
          <w:bCs/>
          <w:sz w:val="24"/>
          <w:szCs w:val="24"/>
        </w:rPr>
        <w:t>36 000,00</w:t>
      </w:r>
      <w:r w:rsidRPr="007C56BA">
        <w:rPr>
          <w:rFonts w:ascii="Times New Roman" w:hAnsi="Times New Roman" w:cs="Times New Roman"/>
          <w:sz w:val="24"/>
          <w:szCs w:val="24"/>
        </w:rPr>
        <w:t xml:space="preserve"> z tytułu zwiększenia wpływów z udziału  podatku dochodowego od osób fizycznych. </w:t>
      </w: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 xml:space="preserve">Dokonano również zmniejszenia kwoty dochodów z tytułu podatków i opłat o </w:t>
      </w:r>
      <w:r w:rsidRPr="007C56BA">
        <w:rPr>
          <w:rFonts w:ascii="Times New Roman" w:hAnsi="Times New Roman" w:cs="Times New Roman"/>
          <w:b/>
          <w:bCs/>
          <w:sz w:val="24"/>
          <w:szCs w:val="24"/>
        </w:rPr>
        <w:t>8 000,00</w:t>
      </w:r>
      <w:r w:rsidRPr="007C56BA">
        <w:rPr>
          <w:rFonts w:ascii="Times New Roman" w:hAnsi="Times New Roman" w:cs="Times New Roman"/>
          <w:sz w:val="24"/>
          <w:szCs w:val="24"/>
        </w:rPr>
        <w:t>. W przedłożonym projekcie WPF błędnie naliczono kwotę co spowodowało niezgodność z projektem budżetu na 2017 rok.</w:t>
      </w: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ab/>
        <w:t xml:space="preserve">W 2018 roku zwiększono plan dochodów bieżących o kwotę </w:t>
      </w:r>
      <w:r w:rsidRPr="007C56BA">
        <w:rPr>
          <w:rFonts w:ascii="Times New Roman" w:hAnsi="Times New Roman" w:cs="Times New Roman"/>
          <w:b/>
          <w:bCs/>
          <w:sz w:val="24"/>
          <w:szCs w:val="24"/>
        </w:rPr>
        <w:t>40 000,00</w:t>
      </w:r>
      <w:r w:rsidRPr="007C56BA">
        <w:rPr>
          <w:rFonts w:ascii="Times New Roman" w:hAnsi="Times New Roman" w:cs="Times New Roman"/>
          <w:sz w:val="24"/>
          <w:szCs w:val="24"/>
        </w:rPr>
        <w:t xml:space="preserve"> z tytułu zwiększenia wpływów z udziału  podatku dochodowego od osób fizycznych. Pierwotnie zaplanowano niższą kwotę, jednak przewiduje się wyższe wpływy z tego tytułu.</w:t>
      </w: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680" w:right="567"/>
        <w:jc w:val="both"/>
        <w:rPr>
          <w:rFonts w:ascii="Times New Roman" w:hAnsi="Times New Roman" w:cs="Times New Roman"/>
          <w:sz w:val="24"/>
          <w:szCs w:val="24"/>
        </w:rPr>
      </w:pP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u w:val="single"/>
        </w:rPr>
      </w:pPr>
      <w:r w:rsidRPr="007C56BA">
        <w:rPr>
          <w:rFonts w:ascii="Times New Roman" w:hAnsi="Times New Roman" w:cs="Times New Roman"/>
          <w:sz w:val="24"/>
          <w:szCs w:val="24"/>
        </w:rPr>
        <w:t xml:space="preserve">Dochody ogółem w 2017 roku w stosunku do projektu budżetu zwiększyły się o kwotę </w:t>
      </w:r>
      <w:r w:rsidRPr="007C56BA">
        <w:rPr>
          <w:rFonts w:ascii="Times New Roman" w:hAnsi="Times New Roman" w:cs="Times New Roman"/>
          <w:b/>
          <w:bCs/>
          <w:sz w:val="24"/>
          <w:szCs w:val="24"/>
        </w:rPr>
        <w:t>36 000,00</w:t>
      </w:r>
      <w:r w:rsidRPr="007C56BA">
        <w:rPr>
          <w:rFonts w:ascii="Times New Roman" w:hAnsi="Times New Roman" w:cs="Times New Roman"/>
          <w:sz w:val="24"/>
          <w:szCs w:val="24"/>
        </w:rPr>
        <w:t xml:space="preserve"> tj. z kwoty </w:t>
      </w:r>
      <w:r w:rsidRPr="007C56BA">
        <w:rPr>
          <w:rFonts w:ascii="Times New Roman" w:hAnsi="Times New Roman" w:cs="Times New Roman"/>
          <w:b/>
          <w:bCs/>
          <w:sz w:val="24"/>
          <w:szCs w:val="24"/>
        </w:rPr>
        <w:t>28 551 363,00</w:t>
      </w:r>
      <w:r w:rsidRPr="007C56BA">
        <w:rPr>
          <w:rFonts w:ascii="Times New Roman" w:hAnsi="Times New Roman" w:cs="Times New Roman"/>
          <w:sz w:val="24"/>
          <w:szCs w:val="24"/>
        </w:rPr>
        <w:t xml:space="preserve"> do kwoty </w:t>
      </w:r>
      <w:r w:rsidRPr="007C56BA">
        <w:rPr>
          <w:rFonts w:ascii="Times New Roman" w:hAnsi="Times New Roman" w:cs="Times New Roman"/>
          <w:b/>
          <w:bCs/>
          <w:sz w:val="24"/>
          <w:szCs w:val="24"/>
        </w:rPr>
        <w:t>28 587 363,00.</w:t>
      </w: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sz w:val="24"/>
          <w:szCs w:val="24"/>
        </w:rPr>
        <w:t xml:space="preserve">Dochody ogółem w 2018 roku w stosunku do projektu budżetu zwiększyły się o kwotę </w:t>
      </w:r>
      <w:r w:rsidRPr="007C56BA">
        <w:rPr>
          <w:rFonts w:ascii="Times New Roman" w:hAnsi="Times New Roman" w:cs="Times New Roman"/>
          <w:b/>
          <w:bCs/>
          <w:sz w:val="24"/>
          <w:szCs w:val="24"/>
        </w:rPr>
        <w:t>40 000,00</w:t>
      </w:r>
      <w:r w:rsidRPr="007C56BA">
        <w:rPr>
          <w:rFonts w:ascii="Times New Roman" w:hAnsi="Times New Roman" w:cs="Times New Roman"/>
          <w:sz w:val="24"/>
          <w:szCs w:val="24"/>
        </w:rPr>
        <w:t xml:space="preserve"> tj. z kwoty </w:t>
      </w:r>
      <w:r w:rsidRPr="007C56BA">
        <w:rPr>
          <w:rFonts w:ascii="Times New Roman" w:hAnsi="Times New Roman" w:cs="Times New Roman"/>
          <w:b/>
          <w:bCs/>
          <w:sz w:val="24"/>
          <w:szCs w:val="24"/>
        </w:rPr>
        <w:t>28 645 155,00</w:t>
      </w:r>
      <w:r w:rsidRPr="007C56BA">
        <w:rPr>
          <w:rFonts w:ascii="Times New Roman" w:hAnsi="Times New Roman" w:cs="Times New Roman"/>
          <w:sz w:val="24"/>
          <w:szCs w:val="24"/>
        </w:rPr>
        <w:t xml:space="preserve"> do kwoty </w:t>
      </w:r>
      <w:r w:rsidRPr="007C56BA">
        <w:rPr>
          <w:rFonts w:ascii="Times New Roman" w:hAnsi="Times New Roman" w:cs="Times New Roman"/>
          <w:b/>
          <w:bCs/>
          <w:sz w:val="24"/>
          <w:szCs w:val="24"/>
        </w:rPr>
        <w:t>28 685 155,00.</w:t>
      </w: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680" w:right="567"/>
        <w:jc w:val="both"/>
        <w:rPr>
          <w:rFonts w:ascii="Times New Roman" w:hAnsi="Times New Roman" w:cs="Times New Roman"/>
          <w:b/>
          <w:bCs/>
          <w:sz w:val="24"/>
          <w:szCs w:val="24"/>
        </w:rPr>
      </w:pPr>
    </w:p>
    <w:p w:rsidR="007C56BA" w:rsidRPr="007C56BA" w:rsidRDefault="007C56BA" w:rsidP="007C56BA">
      <w:pPr>
        <w:tabs>
          <w:tab w:val="left" w:pos="680"/>
        </w:tabs>
        <w:autoSpaceDE w:val="0"/>
        <w:autoSpaceDN w:val="0"/>
        <w:adjustRightInd w:val="0"/>
        <w:spacing w:after="0" w:line="360" w:lineRule="auto"/>
        <w:ind w:firstLine="708"/>
        <w:jc w:val="both"/>
        <w:rPr>
          <w:rFonts w:ascii="Times New Roman" w:hAnsi="Times New Roman" w:cs="Times New Roman"/>
          <w:b/>
          <w:bCs/>
          <w:sz w:val="24"/>
          <w:szCs w:val="24"/>
        </w:rPr>
      </w:pPr>
      <w:r w:rsidRPr="007C56BA">
        <w:rPr>
          <w:rFonts w:ascii="Times New Roman" w:hAnsi="Times New Roman" w:cs="Times New Roman"/>
          <w:sz w:val="24"/>
          <w:szCs w:val="24"/>
        </w:rPr>
        <w:t xml:space="preserve">Zwiększono plan wydatków bieżących w 2017 roku o kwotę </w:t>
      </w:r>
      <w:r w:rsidRPr="007C56BA">
        <w:rPr>
          <w:rFonts w:ascii="Times New Roman" w:hAnsi="Times New Roman" w:cs="Times New Roman"/>
          <w:b/>
          <w:bCs/>
          <w:sz w:val="24"/>
          <w:szCs w:val="24"/>
        </w:rPr>
        <w:t xml:space="preserve">118,00. </w:t>
      </w:r>
      <w:r w:rsidRPr="007C56BA">
        <w:rPr>
          <w:rFonts w:ascii="Times New Roman" w:hAnsi="Times New Roman" w:cs="Times New Roman"/>
          <w:sz w:val="24"/>
          <w:szCs w:val="24"/>
        </w:rPr>
        <w:t>Zmiana kwoty wydatków w stosunku do projektu związana jest ze zwiększeniem rezerwy ogólnej o</w:t>
      </w:r>
      <w:r w:rsidRPr="007C56BA">
        <w:rPr>
          <w:rFonts w:ascii="Times New Roman" w:hAnsi="Times New Roman" w:cs="Times New Roman"/>
          <w:b/>
          <w:bCs/>
          <w:sz w:val="24"/>
          <w:szCs w:val="24"/>
        </w:rPr>
        <w:t xml:space="preserve"> 117,00</w:t>
      </w:r>
      <w:r w:rsidRPr="007C56BA">
        <w:rPr>
          <w:rFonts w:ascii="Times New Roman" w:hAnsi="Times New Roman" w:cs="Times New Roman"/>
          <w:sz w:val="24"/>
          <w:szCs w:val="24"/>
        </w:rPr>
        <w:t xml:space="preserve"> oraz zwiększeniem rezerwy celowej z zakresu zarządzania kryzysowego o </w:t>
      </w:r>
      <w:r w:rsidRPr="007C56BA">
        <w:rPr>
          <w:rFonts w:ascii="Times New Roman" w:hAnsi="Times New Roman" w:cs="Times New Roman"/>
          <w:b/>
          <w:bCs/>
          <w:sz w:val="24"/>
          <w:szCs w:val="24"/>
        </w:rPr>
        <w:t>1,00.</w:t>
      </w:r>
    </w:p>
    <w:p w:rsidR="007C56BA" w:rsidRPr="007C56BA" w:rsidRDefault="007C56BA" w:rsidP="007C56BA">
      <w:pPr>
        <w:tabs>
          <w:tab w:val="left" w:pos="680"/>
        </w:tabs>
        <w:autoSpaceDE w:val="0"/>
        <w:autoSpaceDN w:val="0"/>
        <w:adjustRightInd w:val="0"/>
        <w:spacing w:after="0" w:line="360" w:lineRule="auto"/>
        <w:ind w:firstLine="708"/>
        <w:jc w:val="both"/>
        <w:rPr>
          <w:rFonts w:ascii="Times New Roman" w:hAnsi="Times New Roman" w:cs="Times New Roman"/>
          <w:sz w:val="24"/>
          <w:szCs w:val="24"/>
        </w:rPr>
      </w:pPr>
      <w:r w:rsidRPr="007C56BA">
        <w:rPr>
          <w:rFonts w:ascii="Times New Roman" w:hAnsi="Times New Roman" w:cs="Times New Roman"/>
          <w:sz w:val="24"/>
          <w:szCs w:val="24"/>
        </w:rPr>
        <w:t xml:space="preserve">Zmniejszono wydatki bieżące  o kwotę </w:t>
      </w:r>
      <w:r w:rsidRPr="007C56BA">
        <w:rPr>
          <w:rFonts w:ascii="Times New Roman" w:hAnsi="Times New Roman" w:cs="Times New Roman"/>
          <w:b/>
          <w:bCs/>
          <w:sz w:val="24"/>
          <w:szCs w:val="24"/>
        </w:rPr>
        <w:t>118,00</w:t>
      </w:r>
      <w:r w:rsidRPr="007C56BA">
        <w:rPr>
          <w:rFonts w:ascii="Times New Roman" w:hAnsi="Times New Roman" w:cs="Times New Roman"/>
          <w:sz w:val="24"/>
          <w:szCs w:val="24"/>
        </w:rPr>
        <w:t xml:space="preserve"> z tytułu zmniejszenia środków finansowych na zapłatę prowizji bankowej.</w:t>
      </w:r>
    </w:p>
    <w:p w:rsidR="007C56BA" w:rsidRPr="007C56BA" w:rsidRDefault="007C56BA" w:rsidP="007C56BA">
      <w:pPr>
        <w:tabs>
          <w:tab w:val="left" w:pos="680"/>
        </w:tabs>
        <w:autoSpaceDE w:val="0"/>
        <w:autoSpaceDN w:val="0"/>
        <w:adjustRightInd w:val="0"/>
        <w:spacing w:after="0" w:line="360" w:lineRule="auto"/>
        <w:ind w:firstLine="708"/>
        <w:jc w:val="both"/>
        <w:rPr>
          <w:rFonts w:ascii="Times New Roman" w:hAnsi="Times New Roman" w:cs="Times New Roman"/>
          <w:sz w:val="24"/>
          <w:szCs w:val="24"/>
        </w:rPr>
      </w:pPr>
      <w:r w:rsidRPr="007C56BA">
        <w:rPr>
          <w:rFonts w:ascii="Times New Roman" w:hAnsi="Times New Roman" w:cs="Times New Roman"/>
          <w:sz w:val="24"/>
          <w:szCs w:val="24"/>
        </w:rPr>
        <w:lastRenderedPageBreak/>
        <w:t xml:space="preserve">Zwiększono wydatki majątkowe o kwotę </w:t>
      </w:r>
      <w:r w:rsidRPr="007C56BA">
        <w:rPr>
          <w:rFonts w:ascii="Times New Roman" w:hAnsi="Times New Roman" w:cs="Times New Roman"/>
          <w:b/>
          <w:bCs/>
          <w:sz w:val="24"/>
          <w:szCs w:val="24"/>
        </w:rPr>
        <w:t>36 000,00.</w:t>
      </w:r>
      <w:r w:rsidRPr="007C56BA">
        <w:rPr>
          <w:rFonts w:ascii="Times New Roman" w:hAnsi="Times New Roman" w:cs="Times New Roman"/>
          <w:sz w:val="24"/>
          <w:szCs w:val="24"/>
        </w:rPr>
        <w:t xml:space="preserve"> Zmiany dotyczą zwiększenia planu wydatków majątkowych w kwocie </w:t>
      </w:r>
      <w:r w:rsidRPr="007C56BA">
        <w:rPr>
          <w:rFonts w:ascii="Times New Roman" w:hAnsi="Times New Roman" w:cs="Times New Roman"/>
          <w:b/>
          <w:bCs/>
          <w:sz w:val="24"/>
          <w:szCs w:val="24"/>
        </w:rPr>
        <w:t>10 000,00</w:t>
      </w:r>
      <w:r w:rsidRPr="007C56BA">
        <w:rPr>
          <w:rFonts w:ascii="Times New Roman" w:hAnsi="Times New Roman" w:cs="Times New Roman"/>
          <w:sz w:val="24"/>
          <w:szCs w:val="24"/>
        </w:rPr>
        <w:t xml:space="preserve"> na realizacje zadania pn. „Budowa dróg osiedlowych w Siecieniu”, zwiększenia planu wydatków majątkowych w kwocie </w:t>
      </w:r>
      <w:r w:rsidRPr="007C56BA">
        <w:rPr>
          <w:rFonts w:ascii="Times New Roman" w:hAnsi="Times New Roman" w:cs="Times New Roman"/>
          <w:b/>
          <w:bCs/>
          <w:sz w:val="24"/>
          <w:szCs w:val="24"/>
        </w:rPr>
        <w:t>10 000,00</w:t>
      </w:r>
      <w:r w:rsidRPr="007C56BA">
        <w:rPr>
          <w:rFonts w:ascii="Times New Roman" w:hAnsi="Times New Roman" w:cs="Times New Roman"/>
          <w:sz w:val="24"/>
          <w:szCs w:val="24"/>
        </w:rPr>
        <w:t xml:space="preserve"> na realizację zadania pn. „Opracowanie koncepcji budowy chodnika w miejscowości Sikórz” oraz  zwiększenia planu wydatków majątkowych w kwocie </w:t>
      </w:r>
      <w:r w:rsidRPr="007C56BA">
        <w:rPr>
          <w:rFonts w:ascii="Times New Roman" w:hAnsi="Times New Roman" w:cs="Times New Roman"/>
          <w:b/>
          <w:bCs/>
          <w:sz w:val="24"/>
          <w:szCs w:val="24"/>
        </w:rPr>
        <w:t>16 000,00</w:t>
      </w:r>
      <w:r w:rsidRPr="007C56BA">
        <w:rPr>
          <w:rFonts w:ascii="Times New Roman" w:hAnsi="Times New Roman" w:cs="Times New Roman"/>
          <w:sz w:val="24"/>
          <w:szCs w:val="24"/>
        </w:rPr>
        <w:t xml:space="preserve"> na realizację zadania pn. „Zakup lamp solarnych w miejscowości </w:t>
      </w:r>
      <w:proofErr w:type="spellStart"/>
      <w:r w:rsidRPr="007C56BA">
        <w:rPr>
          <w:rFonts w:ascii="Times New Roman" w:hAnsi="Times New Roman" w:cs="Times New Roman"/>
          <w:sz w:val="24"/>
          <w:szCs w:val="24"/>
        </w:rPr>
        <w:t>Główina</w:t>
      </w:r>
      <w:proofErr w:type="spellEnd"/>
      <w:r w:rsidRPr="007C56BA">
        <w:rPr>
          <w:rFonts w:ascii="Times New Roman" w:hAnsi="Times New Roman" w:cs="Times New Roman"/>
          <w:sz w:val="24"/>
          <w:szCs w:val="24"/>
        </w:rPr>
        <w:t>, Rembielin i Parzeń”.</w:t>
      </w: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sz w:val="24"/>
          <w:szCs w:val="24"/>
        </w:rPr>
        <w:t xml:space="preserve">Powyższe zadania wpłynęły na kwotę nowych wydatków inwestycyjnych  kolumna 11.5 których plan zwiększono do kwoty </w:t>
      </w:r>
      <w:r w:rsidRPr="007C56BA">
        <w:rPr>
          <w:rFonts w:ascii="Times New Roman" w:hAnsi="Times New Roman" w:cs="Times New Roman"/>
          <w:b/>
          <w:bCs/>
          <w:sz w:val="24"/>
          <w:szCs w:val="24"/>
        </w:rPr>
        <w:t>421 000,00.</w:t>
      </w: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Wydatki objęte limitem, o którym mowa w art. 226 ust. 3 pkt 4 ustawy kolumna 11.3 oraz kolumna 11.3.2 zwiększono plan o</w:t>
      </w:r>
      <w:r w:rsidRPr="007C56BA">
        <w:rPr>
          <w:rFonts w:ascii="Times New Roman" w:hAnsi="Times New Roman" w:cs="Times New Roman"/>
          <w:b/>
          <w:bCs/>
          <w:sz w:val="24"/>
          <w:szCs w:val="24"/>
        </w:rPr>
        <w:t xml:space="preserve"> 10 000,00 </w:t>
      </w:r>
      <w:r w:rsidRPr="007C56BA">
        <w:rPr>
          <w:rFonts w:ascii="Times New Roman" w:hAnsi="Times New Roman" w:cs="Times New Roman"/>
          <w:sz w:val="24"/>
          <w:szCs w:val="24"/>
        </w:rPr>
        <w:t>w związku z</w:t>
      </w:r>
      <w:r w:rsidRPr="007C56BA">
        <w:rPr>
          <w:rFonts w:ascii="Times New Roman" w:hAnsi="Times New Roman" w:cs="Times New Roman"/>
          <w:b/>
          <w:bCs/>
          <w:sz w:val="24"/>
          <w:szCs w:val="24"/>
        </w:rPr>
        <w:t xml:space="preserve"> </w:t>
      </w:r>
      <w:r w:rsidRPr="007C56BA">
        <w:rPr>
          <w:rFonts w:ascii="Times New Roman" w:hAnsi="Times New Roman" w:cs="Times New Roman"/>
          <w:sz w:val="24"/>
          <w:szCs w:val="24"/>
        </w:rPr>
        <w:t>realizacją zadania pn. „Budowa dróg osiedlowych w Siecieniu”.</w:t>
      </w:r>
    </w:p>
    <w:p w:rsidR="007C56BA" w:rsidRPr="007C56BA" w:rsidRDefault="007C56BA" w:rsidP="007C56BA">
      <w:pPr>
        <w:tabs>
          <w:tab w:val="left" w:pos="680"/>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 xml:space="preserve">Wydatki ogółem w stosunku do projektu budżetu zwiększyły się o kwotę </w:t>
      </w:r>
      <w:r w:rsidRPr="007C56BA">
        <w:rPr>
          <w:rFonts w:ascii="Times New Roman" w:hAnsi="Times New Roman" w:cs="Times New Roman"/>
          <w:b/>
          <w:bCs/>
          <w:sz w:val="24"/>
          <w:szCs w:val="24"/>
        </w:rPr>
        <w:t>36 000,00</w:t>
      </w:r>
      <w:r w:rsidRPr="007C56BA">
        <w:rPr>
          <w:rFonts w:ascii="Times New Roman" w:hAnsi="Times New Roman" w:cs="Times New Roman"/>
          <w:sz w:val="24"/>
          <w:szCs w:val="24"/>
        </w:rPr>
        <w:t xml:space="preserve"> tj. z kwoty </w:t>
      </w:r>
      <w:r w:rsidRPr="007C56BA">
        <w:rPr>
          <w:rFonts w:ascii="Times New Roman" w:hAnsi="Times New Roman" w:cs="Times New Roman"/>
          <w:b/>
          <w:bCs/>
          <w:sz w:val="24"/>
          <w:szCs w:val="24"/>
        </w:rPr>
        <w:t>27 882 678,00</w:t>
      </w:r>
      <w:r w:rsidRPr="007C56BA">
        <w:rPr>
          <w:rFonts w:ascii="Times New Roman" w:hAnsi="Times New Roman" w:cs="Times New Roman"/>
          <w:sz w:val="24"/>
          <w:szCs w:val="24"/>
        </w:rPr>
        <w:t xml:space="preserve"> do kwoty </w:t>
      </w:r>
      <w:r w:rsidRPr="007C56BA">
        <w:rPr>
          <w:rFonts w:ascii="Times New Roman" w:hAnsi="Times New Roman" w:cs="Times New Roman"/>
          <w:b/>
          <w:bCs/>
          <w:sz w:val="24"/>
          <w:szCs w:val="24"/>
        </w:rPr>
        <w:t>27 918 678,00.</w:t>
      </w:r>
    </w:p>
    <w:p w:rsidR="007C56BA" w:rsidRPr="007C56BA" w:rsidRDefault="007C56BA" w:rsidP="007C56BA">
      <w:pPr>
        <w:tabs>
          <w:tab w:val="left" w:pos="680"/>
        </w:tabs>
        <w:autoSpaceDE w:val="0"/>
        <w:autoSpaceDN w:val="0"/>
        <w:adjustRightInd w:val="0"/>
        <w:spacing w:after="0" w:line="360" w:lineRule="auto"/>
        <w:ind w:left="680" w:right="567"/>
        <w:jc w:val="both"/>
        <w:rPr>
          <w:rFonts w:ascii="Times New Roman" w:hAnsi="Times New Roman" w:cs="Times New Roman"/>
          <w:sz w:val="24"/>
          <w:szCs w:val="24"/>
        </w:rPr>
      </w:pP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ab/>
        <w:t xml:space="preserve">W roku 2018 zwiększono w stosunku do projektu plan wydatków bieżących o </w:t>
      </w:r>
      <w:r w:rsidRPr="007C56BA">
        <w:rPr>
          <w:rFonts w:ascii="Times New Roman" w:hAnsi="Times New Roman" w:cs="Times New Roman"/>
          <w:b/>
          <w:bCs/>
          <w:sz w:val="24"/>
          <w:szCs w:val="24"/>
        </w:rPr>
        <w:t>40 000,00</w:t>
      </w:r>
      <w:r w:rsidRPr="007C56BA">
        <w:rPr>
          <w:rFonts w:ascii="Times New Roman" w:hAnsi="Times New Roman" w:cs="Times New Roman"/>
          <w:sz w:val="24"/>
          <w:szCs w:val="24"/>
        </w:rPr>
        <w:t xml:space="preserve"> tj. z kwoty </w:t>
      </w:r>
      <w:r w:rsidRPr="007C56BA">
        <w:rPr>
          <w:rFonts w:ascii="Times New Roman" w:hAnsi="Times New Roman" w:cs="Times New Roman"/>
          <w:b/>
          <w:bCs/>
          <w:sz w:val="24"/>
          <w:szCs w:val="24"/>
        </w:rPr>
        <w:t>26 256 465,00</w:t>
      </w:r>
      <w:r w:rsidRPr="007C56BA">
        <w:rPr>
          <w:rFonts w:ascii="Times New Roman" w:hAnsi="Times New Roman" w:cs="Times New Roman"/>
          <w:sz w:val="24"/>
          <w:szCs w:val="24"/>
        </w:rPr>
        <w:t xml:space="preserve"> do </w:t>
      </w:r>
      <w:r w:rsidRPr="007C56BA">
        <w:rPr>
          <w:rFonts w:ascii="Times New Roman" w:hAnsi="Times New Roman" w:cs="Times New Roman"/>
          <w:b/>
          <w:bCs/>
          <w:sz w:val="24"/>
          <w:szCs w:val="24"/>
        </w:rPr>
        <w:t xml:space="preserve">26 296 465,00. </w:t>
      </w:r>
      <w:r w:rsidRPr="007C56BA">
        <w:rPr>
          <w:rFonts w:ascii="Times New Roman" w:hAnsi="Times New Roman" w:cs="Times New Roman"/>
          <w:sz w:val="24"/>
          <w:szCs w:val="24"/>
        </w:rPr>
        <w:t>Zmiana wynika z faktu, iż w projekcie WPF Gminy Brudzeń Duży  na lata 2017-2033 zaniżono plan wydatków bieżących . Po ponownej analizie wskaźników oraz wykonania wynikającego ze sprawozdań ww. wydatki zostały zmienione.</w:t>
      </w: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 xml:space="preserve">W związku z powyższym zwiększyły się w 2018 roku wydatki ogółem z kwoty </w:t>
      </w:r>
      <w:r w:rsidRPr="007C56BA">
        <w:rPr>
          <w:rFonts w:ascii="Times New Roman" w:hAnsi="Times New Roman" w:cs="Times New Roman"/>
          <w:b/>
          <w:bCs/>
          <w:sz w:val="24"/>
          <w:szCs w:val="24"/>
        </w:rPr>
        <w:t>28 126 465,00</w:t>
      </w:r>
      <w:r w:rsidRPr="007C56BA">
        <w:rPr>
          <w:rFonts w:ascii="Times New Roman" w:hAnsi="Times New Roman" w:cs="Times New Roman"/>
          <w:sz w:val="24"/>
          <w:szCs w:val="24"/>
        </w:rPr>
        <w:t xml:space="preserve"> do kwoty </w:t>
      </w:r>
      <w:r w:rsidRPr="007C56BA">
        <w:rPr>
          <w:rFonts w:ascii="Times New Roman" w:hAnsi="Times New Roman" w:cs="Times New Roman"/>
          <w:b/>
          <w:bCs/>
          <w:sz w:val="24"/>
          <w:szCs w:val="24"/>
        </w:rPr>
        <w:t>28 166 465,00.</w:t>
      </w: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Zmniejszono wydatki objęte limitem, o którym mowa w art. 226 ust. 3 pkt 4 ustawy kolumna 11.3 oraz kolumna 11.3.2:</w:t>
      </w: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 xml:space="preserve">- w 2018 roku o kwotę </w:t>
      </w:r>
      <w:r w:rsidRPr="007C56BA">
        <w:rPr>
          <w:rFonts w:ascii="Times New Roman" w:hAnsi="Times New Roman" w:cs="Times New Roman"/>
          <w:b/>
          <w:bCs/>
          <w:sz w:val="24"/>
          <w:szCs w:val="24"/>
        </w:rPr>
        <w:t>5 000,00</w:t>
      </w: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sz w:val="24"/>
          <w:szCs w:val="24"/>
        </w:rPr>
        <w:t xml:space="preserve">- w 2019 roku o kwotę </w:t>
      </w:r>
      <w:r w:rsidRPr="007C56BA">
        <w:rPr>
          <w:rFonts w:ascii="Times New Roman" w:hAnsi="Times New Roman" w:cs="Times New Roman"/>
          <w:b/>
          <w:bCs/>
          <w:sz w:val="24"/>
          <w:szCs w:val="24"/>
        </w:rPr>
        <w:t>45 000,00</w:t>
      </w: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 xml:space="preserve">Zmiany wynikają z podjętej decyzji o rezygnacji z realizacji zadania pn. „Budowa ścieżki rowerowej w zadłuż drogi 562”. </w:t>
      </w: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 xml:space="preserve">W wolnych środkach, o których mowa w art. 217 ust. 2 pkt 6 ustawy w wykonaniu 2016 kolumna 4.2 wprowadzono kwotę wykonania tj. </w:t>
      </w:r>
      <w:r w:rsidRPr="007C56BA">
        <w:rPr>
          <w:rFonts w:ascii="Times New Roman" w:hAnsi="Times New Roman" w:cs="Times New Roman"/>
          <w:b/>
          <w:bCs/>
          <w:sz w:val="24"/>
          <w:szCs w:val="24"/>
        </w:rPr>
        <w:t>578 865,76</w:t>
      </w: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u w:val="single"/>
        </w:rPr>
      </w:pP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u w:val="single"/>
        </w:rPr>
      </w:pP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680" w:right="567"/>
        <w:jc w:val="both"/>
        <w:rPr>
          <w:rFonts w:ascii="Times New Roman" w:hAnsi="Times New Roman" w:cs="Times New Roman"/>
          <w:sz w:val="24"/>
          <w:szCs w:val="24"/>
          <w:u w:val="single"/>
        </w:rPr>
      </w:pPr>
      <w:r w:rsidRPr="007C56BA">
        <w:rPr>
          <w:rFonts w:ascii="Times New Roman" w:hAnsi="Times New Roman" w:cs="Times New Roman"/>
          <w:sz w:val="24"/>
          <w:szCs w:val="24"/>
          <w:u w:val="single"/>
        </w:rPr>
        <w:t>W załączniku Nr 2</w:t>
      </w: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b/>
          <w:bCs/>
          <w:sz w:val="24"/>
          <w:szCs w:val="24"/>
        </w:rPr>
      </w:pPr>
      <w:r w:rsidRPr="007C56BA">
        <w:rPr>
          <w:rFonts w:ascii="Times New Roman" w:hAnsi="Times New Roman" w:cs="Times New Roman"/>
          <w:sz w:val="24"/>
          <w:szCs w:val="24"/>
        </w:rPr>
        <w:t xml:space="preserve">W zadaniu  „Budowa dróg osiedlowych w Siecieniu” zwiększono łączne nakłady finansowe oraz limit zobowiązań  w 2017 roku o kwotę </w:t>
      </w:r>
      <w:r w:rsidRPr="007C56BA">
        <w:rPr>
          <w:rFonts w:ascii="Times New Roman" w:hAnsi="Times New Roman" w:cs="Times New Roman"/>
          <w:b/>
          <w:bCs/>
          <w:sz w:val="24"/>
          <w:szCs w:val="24"/>
        </w:rPr>
        <w:t>10 000,00.</w:t>
      </w:r>
    </w:p>
    <w:p w:rsidR="007C56BA" w:rsidRPr="007C56BA" w:rsidRDefault="007C56BA" w:rsidP="007C56BA">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7C56BA">
        <w:rPr>
          <w:rFonts w:ascii="Times New Roman" w:hAnsi="Times New Roman" w:cs="Times New Roman"/>
          <w:sz w:val="24"/>
          <w:szCs w:val="24"/>
        </w:rPr>
        <w:lastRenderedPageBreak/>
        <w:t xml:space="preserve">Z wykazu przedsięwzięć do WPF </w:t>
      </w:r>
      <w:bookmarkStart w:id="0" w:name="_GoBack"/>
      <w:bookmarkEnd w:id="0"/>
      <w:r w:rsidRPr="007C56BA">
        <w:rPr>
          <w:rFonts w:ascii="Times New Roman" w:hAnsi="Times New Roman" w:cs="Times New Roman"/>
          <w:sz w:val="24"/>
          <w:szCs w:val="24"/>
        </w:rPr>
        <w:t xml:space="preserve">zostało usunięte zadanie pn. „Budowa ścieżki rowerowej w zadłuż drogi 562”. Realizacja zadania została zaplanowana na lata 2018-2019 w łącznej kwocie </w:t>
      </w:r>
      <w:r w:rsidRPr="007C56BA">
        <w:rPr>
          <w:rFonts w:ascii="Times New Roman" w:hAnsi="Times New Roman" w:cs="Times New Roman"/>
          <w:b/>
          <w:bCs/>
          <w:sz w:val="24"/>
          <w:szCs w:val="24"/>
        </w:rPr>
        <w:t>50 000,00</w:t>
      </w:r>
      <w:r w:rsidRPr="007C56BA">
        <w:rPr>
          <w:rFonts w:ascii="Times New Roman" w:hAnsi="Times New Roman" w:cs="Times New Roman"/>
          <w:sz w:val="24"/>
          <w:szCs w:val="24"/>
        </w:rPr>
        <w:t>. Jednak z powodu braku współpracy partnerskiej z pozostałymi członkami ZGRP na obecną chwilę nie jest możliwe  aplikowanie o środki zewnętrzne. Wykonanie inwestycji indywidualnie na terenie Gminy Brudzeń Duży spowodowałoby  brak połączenia z sąsiednimi gminami, ścieżka rowerowa nie miałaby kontynuacji co jest niepraktyczne.</w:t>
      </w:r>
    </w:p>
    <w:p w:rsidR="007C56BA" w:rsidRPr="007C56BA" w:rsidRDefault="007C56BA" w:rsidP="007C56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7C56BA" w:rsidRPr="007C56BA" w:rsidRDefault="007C56BA" w:rsidP="007C56BA">
      <w:pPr>
        <w:autoSpaceDE w:val="0"/>
        <w:autoSpaceDN w:val="0"/>
        <w:adjustRightInd w:val="0"/>
        <w:rPr>
          <w:rFonts w:ascii="Times New Roman" w:hAnsi="Times New Roman" w:cs="Times New Roman"/>
          <w:sz w:val="24"/>
          <w:szCs w:val="24"/>
        </w:rPr>
      </w:pPr>
    </w:p>
    <w:p w:rsidR="007C56BA" w:rsidRPr="007C56BA" w:rsidRDefault="007C56BA" w:rsidP="007C56BA">
      <w:pPr>
        <w:autoSpaceDE w:val="0"/>
        <w:autoSpaceDN w:val="0"/>
        <w:adjustRightInd w:val="0"/>
        <w:rPr>
          <w:rFonts w:ascii="Times New Roman" w:hAnsi="Times New Roman" w:cs="Times New Roman"/>
          <w:sz w:val="24"/>
          <w:szCs w:val="24"/>
        </w:rPr>
      </w:pPr>
    </w:p>
    <w:p w:rsidR="007C56BA" w:rsidRPr="007C56BA" w:rsidRDefault="007C56BA" w:rsidP="007C56BA">
      <w:pPr>
        <w:autoSpaceDE w:val="0"/>
        <w:autoSpaceDN w:val="0"/>
        <w:adjustRightInd w:val="0"/>
        <w:rPr>
          <w:rFonts w:ascii="Times New Roman" w:hAnsi="Times New Roman" w:cs="Times New Roman"/>
          <w:sz w:val="24"/>
          <w:szCs w:val="24"/>
        </w:rPr>
      </w:pPr>
    </w:p>
    <w:p w:rsidR="007C56BA" w:rsidRPr="007C56BA" w:rsidRDefault="007C56BA" w:rsidP="007C56BA">
      <w:pPr>
        <w:autoSpaceDE w:val="0"/>
        <w:autoSpaceDN w:val="0"/>
        <w:adjustRightInd w:val="0"/>
        <w:rPr>
          <w:rFonts w:ascii="Times New Roman" w:hAnsi="Times New Roman" w:cs="Times New Roman"/>
          <w:sz w:val="24"/>
          <w:szCs w:val="24"/>
        </w:rPr>
      </w:pPr>
    </w:p>
    <w:p w:rsidR="007C56BA" w:rsidRPr="007C56BA" w:rsidRDefault="007C56BA" w:rsidP="007C56BA">
      <w:pPr>
        <w:autoSpaceDE w:val="0"/>
        <w:autoSpaceDN w:val="0"/>
        <w:adjustRightInd w:val="0"/>
        <w:rPr>
          <w:rFonts w:ascii="Times New Roman" w:hAnsi="Times New Roman" w:cs="Times New Roman"/>
          <w:sz w:val="24"/>
          <w:szCs w:val="24"/>
        </w:rPr>
      </w:pPr>
    </w:p>
    <w:p w:rsidR="007C56BA" w:rsidRPr="007C56BA" w:rsidRDefault="007C56BA" w:rsidP="007C56BA">
      <w:pPr>
        <w:autoSpaceDE w:val="0"/>
        <w:autoSpaceDN w:val="0"/>
        <w:adjustRightInd w:val="0"/>
        <w:rPr>
          <w:rFonts w:ascii="Times New Roman" w:hAnsi="Times New Roman" w:cs="Times New Roman"/>
          <w:sz w:val="24"/>
          <w:szCs w:val="24"/>
        </w:rPr>
      </w:pPr>
    </w:p>
    <w:p w:rsidR="007C56BA" w:rsidRPr="007C56BA" w:rsidRDefault="007C56BA" w:rsidP="007C56BA">
      <w:pPr>
        <w:autoSpaceDE w:val="0"/>
        <w:autoSpaceDN w:val="0"/>
        <w:adjustRightInd w:val="0"/>
        <w:rPr>
          <w:rFonts w:ascii="Times New Roman" w:hAnsi="Times New Roman" w:cs="Times New Roman"/>
          <w:sz w:val="24"/>
          <w:szCs w:val="24"/>
        </w:rPr>
      </w:pPr>
    </w:p>
    <w:p w:rsidR="007C56BA" w:rsidRPr="007C56BA" w:rsidRDefault="007C56BA" w:rsidP="007C56BA">
      <w:pPr>
        <w:autoSpaceDE w:val="0"/>
        <w:autoSpaceDN w:val="0"/>
        <w:adjustRightInd w:val="0"/>
        <w:rPr>
          <w:rFonts w:ascii="Times New Roman" w:hAnsi="Times New Roman" w:cs="Times New Roman"/>
          <w:sz w:val="24"/>
          <w:szCs w:val="24"/>
        </w:rPr>
      </w:pPr>
    </w:p>
    <w:p w:rsidR="007C56BA" w:rsidRPr="007C56BA" w:rsidRDefault="007C56BA" w:rsidP="007C56BA">
      <w:pPr>
        <w:autoSpaceDE w:val="0"/>
        <w:autoSpaceDN w:val="0"/>
        <w:adjustRightInd w:val="0"/>
        <w:rPr>
          <w:rFonts w:ascii="Times New Roman" w:hAnsi="Times New Roman" w:cs="Times New Roman"/>
          <w:sz w:val="24"/>
          <w:szCs w:val="24"/>
        </w:rPr>
      </w:pPr>
    </w:p>
    <w:p w:rsidR="007C56BA" w:rsidRPr="007C56BA" w:rsidRDefault="007C56BA" w:rsidP="007C56BA">
      <w:pPr>
        <w:autoSpaceDE w:val="0"/>
        <w:autoSpaceDN w:val="0"/>
        <w:adjustRightInd w:val="0"/>
        <w:rPr>
          <w:rFonts w:ascii="Times New Roman" w:hAnsi="Times New Roman" w:cs="Times New Roman"/>
          <w:sz w:val="24"/>
          <w:szCs w:val="24"/>
        </w:rPr>
      </w:pPr>
    </w:p>
    <w:p w:rsidR="007C56BA" w:rsidRPr="007C56BA" w:rsidRDefault="007C56BA" w:rsidP="007C56BA">
      <w:pPr>
        <w:autoSpaceDE w:val="0"/>
        <w:autoSpaceDN w:val="0"/>
        <w:adjustRightInd w:val="0"/>
        <w:rPr>
          <w:rFonts w:ascii="Times New Roman" w:hAnsi="Times New Roman" w:cs="Times New Roman"/>
          <w:sz w:val="24"/>
          <w:szCs w:val="24"/>
        </w:rPr>
      </w:pPr>
    </w:p>
    <w:p w:rsidR="007C56BA" w:rsidRPr="007C56BA" w:rsidRDefault="007C56BA" w:rsidP="007C56BA">
      <w:pPr>
        <w:autoSpaceDE w:val="0"/>
        <w:autoSpaceDN w:val="0"/>
        <w:adjustRightInd w:val="0"/>
        <w:rPr>
          <w:rFonts w:ascii="Times New Roman" w:hAnsi="Times New Roman" w:cs="Times New Roman"/>
          <w:sz w:val="24"/>
          <w:szCs w:val="24"/>
        </w:rPr>
      </w:pPr>
    </w:p>
    <w:p w:rsidR="007C56BA" w:rsidRPr="007C56BA" w:rsidRDefault="007C56BA" w:rsidP="007C56BA">
      <w:pPr>
        <w:autoSpaceDE w:val="0"/>
        <w:autoSpaceDN w:val="0"/>
        <w:adjustRightInd w:val="0"/>
        <w:rPr>
          <w:rFonts w:ascii="Times New Roman" w:hAnsi="Times New Roman" w:cs="Times New Roman"/>
          <w:sz w:val="24"/>
          <w:szCs w:val="24"/>
        </w:rPr>
      </w:pPr>
    </w:p>
    <w:p w:rsidR="007C56BA" w:rsidRPr="007C56BA" w:rsidRDefault="007C56BA" w:rsidP="007C56BA">
      <w:pPr>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right="1417"/>
        <w:jc w:val="center"/>
        <w:rPr>
          <w:rFonts w:ascii="Times New Roman" w:hAnsi="Times New Roman" w:cs="Times New Roman"/>
          <w:b/>
          <w:bCs/>
          <w:sz w:val="24"/>
          <w:szCs w:val="24"/>
        </w:rPr>
      </w:pPr>
      <w:r w:rsidRPr="007C56BA">
        <w:rPr>
          <w:rFonts w:ascii="Times New Roman" w:hAnsi="Times New Roman" w:cs="Times New Roman"/>
          <w:sz w:val="24"/>
          <w:szCs w:val="24"/>
        </w:rPr>
        <w:t xml:space="preserve">                               </w:t>
      </w:r>
      <w:r w:rsidRPr="007C56BA">
        <w:rPr>
          <w:rFonts w:ascii="Times New Roman" w:hAnsi="Times New Roman" w:cs="Times New Roman"/>
          <w:b/>
          <w:bCs/>
          <w:sz w:val="24"/>
          <w:szCs w:val="24"/>
        </w:rPr>
        <w:t>Objaśnienia wartości przyjętych w WPF na lata 2017 – 2033 Gminy Brudzeń Duży</w:t>
      </w:r>
    </w:p>
    <w:p w:rsidR="007C56BA" w:rsidRPr="007C56BA" w:rsidRDefault="007C56BA" w:rsidP="007C56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1417" w:firstLine="708"/>
        <w:jc w:val="both"/>
        <w:rPr>
          <w:rFonts w:ascii="Times New Roman" w:hAnsi="Times New Roman" w:cs="Times New Roman"/>
          <w:sz w:val="24"/>
          <w:szCs w:val="24"/>
        </w:rPr>
      </w:pPr>
    </w:p>
    <w:p w:rsidR="007C56BA" w:rsidRPr="007C56BA" w:rsidRDefault="007C56BA" w:rsidP="007C56BA">
      <w:pPr>
        <w:tabs>
          <w:tab w:val="left" w:pos="56"/>
          <w:tab w:val="left" w:pos="708"/>
          <w:tab w:val="left" w:pos="79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ind w:left="56" w:firstLine="708"/>
        <w:jc w:val="both"/>
        <w:rPr>
          <w:rFonts w:ascii="Times New Roman" w:hAnsi="Times New Roman" w:cs="Times New Roman"/>
          <w:sz w:val="24"/>
          <w:szCs w:val="24"/>
        </w:rPr>
      </w:pPr>
      <w:r w:rsidRPr="007C56BA">
        <w:rPr>
          <w:rFonts w:ascii="Times New Roman" w:hAnsi="Times New Roman" w:cs="Times New Roman"/>
          <w:sz w:val="24"/>
          <w:szCs w:val="24"/>
        </w:rPr>
        <w:t xml:space="preserve">Jednostki samorządu terytorialnego zobowiązane zostały przepisem ustawy o finansach publicznych z dnia 27 sierpnia 2009r. do tworzenia dokumentu określającego ramy prowadzonej polityki finansowej w dłuższej perspektywie. Dokumentem tym, przybierającym postać uchwały jest wieloletnia prognoza finansowa. WPF ma na celu przeprowadzenie oceny sytuacji finansowej jednostki zarówno przez jej organy jak i przez </w:t>
      </w:r>
      <w:r w:rsidRPr="007C56BA">
        <w:rPr>
          <w:rFonts w:ascii="Times New Roman" w:hAnsi="Times New Roman" w:cs="Times New Roman"/>
          <w:sz w:val="24"/>
          <w:szCs w:val="24"/>
        </w:rPr>
        <w:lastRenderedPageBreak/>
        <w:t>innych zainteresowanych. Prognoza jest dokumentem zapewniającym wieloletnią perspektywę prognozowania finansowego. Przy jej konstruowaniu najważniejszą kwestią są posiadane środki pochodzące ze zgromadzonych dochodów powiększonych o kwoty przychodów z tytułu nadwyżki budżetowej z poprzedniego roku i wolnych środków stanowiących jako nadwyżki środków pieniężnych na rachunku bieżącym jednostki samorządu terytorialnego, wynikającej z rozliczeń wyemitowanych papierów wartościowych, kredytów i pożyczek z lat poprzednich. Środki w pierwszej kolejności winny być rozdysponowane na wydatki bieżące oraz spłatę i obsługę zaciągniętego długu. Pozostałe środki można przeznaczyć na realizację zadań  inwestycyjnych.</w:t>
      </w:r>
    </w:p>
    <w:p w:rsidR="007C56BA" w:rsidRPr="007C56BA" w:rsidRDefault="007C56BA" w:rsidP="007C56BA">
      <w:pPr>
        <w:tabs>
          <w:tab w:val="left" w:pos="28"/>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ind w:left="28" w:firstLine="708"/>
        <w:jc w:val="both"/>
        <w:rPr>
          <w:rFonts w:ascii="Times New Roman" w:hAnsi="Times New Roman" w:cs="Times New Roman"/>
          <w:sz w:val="24"/>
          <w:szCs w:val="24"/>
        </w:rPr>
      </w:pPr>
      <w:r w:rsidRPr="007C56BA">
        <w:rPr>
          <w:rFonts w:ascii="Times New Roman" w:hAnsi="Times New Roman" w:cs="Times New Roman"/>
          <w:sz w:val="24"/>
          <w:szCs w:val="24"/>
        </w:rPr>
        <w:t xml:space="preserve">Zgodnie z art. 227 ustawy z dnia 27 sierpnia 2009 roku o finansach publicznych WPF obejmuje co najmniej 4 lata budżetowe, nie krócej jednak niż na okres, na jaki przyjęto limity wydatków na przedsięwzięcia wieloletnie. Ust. 2 powyższego artykułu nakłada natomiast obowiązek sporządzenia prognozy kwoty długu, stanowiącej element WPF na okres, na który zaciągnięto oraz planuje się zaciągnąć zobowiązania. </w:t>
      </w:r>
    </w:p>
    <w:p w:rsidR="007C56BA" w:rsidRPr="007C56BA" w:rsidRDefault="007C56BA" w:rsidP="007C56BA">
      <w:pPr>
        <w:tabs>
          <w:tab w:val="left" w:pos="28"/>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ind w:left="28" w:firstLine="708"/>
        <w:jc w:val="both"/>
        <w:rPr>
          <w:rFonts w:ascii="Times New Roman" w:hAnsi="Times New Roman" w:cs="Times New Roman"/>
          <w:sz w:val="24"/>
          <w:szCs w:val="24"/>
        </w:rPr>
      </w:pPr>
      <w:r w:rsidRPr="007C56BA">
        <w:rPr>
          <w:rFonts w:ascii="Times New Roman" w:hAnsi="Times New Roman" w:cs="Times New Roman"/>
          <w:sz w:val="24"/>
          <w:szCs w:val="24"/>
        </w:rPr>
        <w:t>Wieloletnia Prognoza Finansowa Gminy została przygotowana na lata 2017 – 2033. Gmina Brudzeń Duży posiada zaciągnięte zobowiązania z tytułu kredytu i pożyczki zaciągniętych na realizację zadań inwestycyjnych oraz sfinansowanie deficytu budżetowego w latach poprzednich na okres do 2033 roku.</w:t>
      </w:r>
    </w:p>
    <w:p w:rsidR="007C56BA" w:rsidRPr="007C56BA" w:rsidRDefault="007C56BA" w:rsidP="007C56BA">
      <w:pPr>
        <w:tabs>
          <w:tab w:val="left" w:pos="28"/>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ind w:left="28"/>
        <w:jc w:val="both"/>
        <w:rPr>
          <w:rFonts w:ascii="Times New Roman" w:hAnsi="Times New Roman" w:cs="Times New Roman"/>
          <w:sz w:val="24"/>
          <w:szCs w:val="24"/>
        </w:rPr>
      </w:pPr>
      <w:r w:rsidRPr="007C56BA">
        <w:rPr>
          <w:rFonts w:ascii="Times New Roman" w:hAnsi="Times New Roman" w:cs="Times New Roman"/>
          <w:sz w:val="24"/>
          <w:szCs w:val="24"/>
        </w:rPr>
        <w:t>Do opracowania Wieloletniej Prognozy Finansowej wykorzystano historyczne materiały źródłowe dotyczące wykonania dochodów i wydatków za lata 2013-2015, plan za 3 kwartały 2016 roku oraz plan budżetu na rok 2016.</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Projekt wieloletniej prognozy finansowej dla gminy Brudzeń Duży składa się z:</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 wieloletniej prognozy finansowej na lata 2017-2033,</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 prognozy kwoty długu na lata 2017- 2033,</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 objaśnień przyjętych wartości</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Oraz załącznika o przedsięwzięciach na lata 2017 – 2020.</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 xml:space="preserve">Odległy czas prognozowania zwiększa ryzyko niewłaściwego oszacowania wartości przyjętych w prognozie w odniesieniu do faktycznie uzyskanych. Zwracając uwagę na </w:t>
      </w:r>
      <w:r w:rsidRPr="007C56BA">
        <w:rPr>
          <w:rFonts w:ascii="Times New Roman" w:hAnsi="Times New Roman" w:cs="Times New Roman"/>
          <w:sz w:val="24"/>
          <w:szCs w:val="24"/>
        </w:rPr>
        <w:lastRenderedPageBreak/>
        <w:t>kroczący charakter prognozy, która corocznie będzie uaktualniana przyjęto następujące założenia:</w:t>
      </w:r>
    </w:p>
    <w:p w:rsidR="007C56BA" w:rsidRPr="007C56BA" w:rsidRDefault="007C56BA" w:rsidP="007C56BA">
      <w:pPr>
        <w:numPr>
          <w:ilvl w:val="0"/>
          <w:numId w:val="1"/>
        </w:numPr>
        <w:tabs>
          <w:tab w:val="left" w:pos="170"/>
          <w:tab w:val="left" w:pos="425"/>
          <w:tab w:val="left" w:pos="538"/>
          <w:tab w:val="left" w:pos="121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210" w:right="1077" w:hanging="360"/>
        <w:jc w:val="both"/>
        <w:rPr>
          <w:rFonts w:ascii="Times New Roman" w:hAnsi="Times New Roman" w:cs="Times New Roman"/>
          <w:sz w:val="24"/>
          <w:szCs w:val="24"/>
        </w:rPr>
      </w:pPr>
      <w:r w:rsidRPr="007C56BA">
        <w:rPr>
          <w:rFonts w:ascii="Times New Roman" w:hAnsi="Times New Roman" w:cs="Times New Roman"/>
          <w:sz w:val="24"/>
          <w:szCs w:val="24"/>
        </w:rPr>
        <w:t>Dla roku 2017 przyjęto wartości wynikające z projektu budżetu,</w:t>
      </w:r>
    </w:p>
    <w:p w:rsidR="007C56BA" w:rsidRPr="007C56BA" w:rsidRDefault="007C56BA" w:rsidP="007C56BA">
      <w:pPr>
        <w:numPr>
          <w:ilvl w:val="0"/>
          <w:numId w:val="1"/>
        </w:numPr>
        <w:tabs>
          <w:tab w:val="left" w:pos="170"/>
          <w:tab w:val="left" w:pos="425"/>
          <w:tab w:val="left" w:pos="538"/>
          <w:tab w:val="left" w:pos="1267"/>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267" w:right="907" w:hanging="360"/>
        <w:jc w:val="both"/>
        <w:rPr>
          <w:rFonts w:ascii="Times New Roman" w:hAnsi="Times New Roman" w:cs="Times New Roman"/>
          <w:sz w:val="24"/>
          <w:szCs w:val="24"/>
        </w:rPr>
      </w:pPr>
      <w:r w:rsidRPr="007C56BA">
        <w:rPr>
          <w:rFonts w:ascii="Times New Roman" w:hAnsi="Times New Roman" w:cs="Times New Roman"/>
          <w:sz w:val="24"/>
          <w:szCs w:val="24"/>
        </w:rPr>
        <w:t>Dla lat 2018 – 2033 bazowano na wartościach wynikających z aktualizacji wytycznych (październik 2016r.) Ministra Finansów dotyczących założeń makroekonomicznych na potrzeby wieloletnich prognoz finansowych jednostek samorządu terytorialnego oraz wytycznych dotyczących stosowania jednolitych wskaźników makroekonomicznych będących podstawą oszacowania skutków finansowych projektowanych ustaw zamieszczonych na stronie internetowej Ministerstwa Finansów (</w:t>
      </w:r>
      <w:hyperlink r:id="rId6" w:history="1">
        <w:r w:rsidRPr="007C56BA">
          <w:rPr>
            <w:rFonts w:ascii="Times New Roman" w:hAnsi="Times New Roman" w:cs="Times New Roman"/>
            <w:color w:val="0000FF"/>
            <w:sz w:val="24"/>
            <w:szCs w:val="24"/>
            <w:u w:val="single"/>
          </w:rPr>
          <w:t>www.mf.gov.pl</w:t>
        </w:r>
      </w:hyperlink>
      <w:r w:rsidRPr="007C56BA">
        <w:rPr>
          <w:rFonts w:ascii="Times New Roman" w:hAnsi="Times New Roman" w:cs="Times New Roman"/>
          <w:sz w:val="24"/>
          <w:szCs w:val="24"/>
        </w:rPr>
        <w:t>).</w:t>
      </w:r>
    </w:p>
    <w:p w:rsidR="007C56BA" w:rsidRPr="007C56BA" w:rsidRDefault="007C56BA" w:rsidP="007C56BA">
      <w:pPr>
        <w:tabs>
          <w:tab w:val="left" w:pos="56"/>
          <w:tab w:val="left" w:pos="850"/>
        </w:tabs>
        <w:autoSpaceDE w:val="0"/>
        <w:autoSpaceDN w:val="0"/>
        <w:adjustRightInd w:val="0"/>
        <w:spacing w:after="0" w:line="360" w:lineRule="auto"/>
        <w:ind w:left="56"/>
        <w:jc w:val="both"/>
        <w:rPr>
          <w:rFonts w:ascii="Times New Roman" w:hAnsi="Times New Roman" w:cs="Times New Roman"/>
          <w:sz w:val="24"/>
          <w:szCs w:val="24"/>
        </w:rPr>
      </w:pPr>
      <w:r w:rsidRPr="007C56BA">
        <w:rPr>
          <w:rFonts w:ascii="Times New Roman" w:hAnsi="Times New Roman" w:cs="Times New Roman"/>
          <w:sz w:val="24"/>
          <w:szCs w:val="24"/>
        </w:rPr>
        <w:t>Ponadto prognozę finansową opracowano na podstawie regulacji dotyczących projektowania budżetu zawartych w ustawie o finansach publicznych, ustawie o dochodach jednostek samorządu terytorialnego, ustawie o podatkach i opłatach lokalnych oraz analizy kształtowania się sytuacji finansowej Gminy Brudzeń Duży w ostatnich latach oraz przewidywanych tendencjach rozwoju.</w:t>
      </w:r>
    </w:p>
    <w:p w:rsidR="007C56BA" w:rsidRPr="007C56BA" w:rsidRDefault="007C56BA" w:rsidP="007C56BA">
      <w:pPr>
        <w:tabs>
          <w:tab w:val="left" w:pos="72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i/>
          <w:iCs/>
          <w:sz w:val="24"/>
          <w:szCs w:val="24"/>
        </w:rPr>
      </w:pPr>
      <w:r w:rsidRPr="007C56BA">
        <w:rPr>
          <w:rFonts w:ascii="Times New Roman" w:hAnsi="Times New Roman" w:cs="Times New Roman"/>
          <w:i/>
          <w:iCs/>
          <w:sz w:val="24"/>
          <w:szCs w:val="24"/>
        </w:rPr>
        <w:t>Tabela 1. Podstawowe wskaźniki makroekonomiczne w latach 2017 – 2033</w:t>
      </w:r>
    </w:p>
    <w:tbl>
      <w:tblPr>
        <w:tblW w:w="0" w:type="auto"/>
        <w:tblInd w:w="1461" w:type="dxa"/>
        <w:tblLayout w:type="fixed"/>
        <w:tblLook w:val="0000" w:firstRow="0" w:lastRow="0" w:firstColumn="0" w:lastColumn="0" w:noHBand="0" w:noVBand="0"/>
      </w:tblPr>
      <w:tblGrid>
        <w:gridCol w:w="542"/>
        <w:gridCol w:w="1712"/>
        <w:gridCol w:w="717"/>
        <w:gridCol w:w="1004"/>
        <w:gridCol w:w="1004"/>
        <w:gridCol w:w="1004"/>
        <w:gridCol w:w="1004"/>
        <w:gridCol w:w="1000"/>
        <w:gridCol w:w="1146"/>
      </w:tblGrid>
      <w:tr w:rsidR="007C56BA" w:rsidRPr="007C56BA">
        <w:trPr>
          <w:trHeight w:val="827"/>
        </w:trPr>
        <w:tc>
          <w:tcPr>
            <w:tcW w:w="542"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widowControl w:val="0"/>
              <w:tabs>
                <w:tab w:val="left" w:pos="72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rPr>
                <w:rFonts w:ascii="Times New Roman" w:hAnsi="Times New Roman" w:cs="Times New Roman"/>
                <w:sz w:val="24"/>
                <w:szCs w:val="24"/>
              </w:rPr>
            </w:pPr>
            <w:r w:rsidRPr="007C56BA">
              <w:rPr>
                <w:rFonts w:ascii="Times New Roman" w:hAnsi="Times New Roman" w:cs="Times New Roman"/>
                <w:sz w:val="24"/>
                <w:szCs w:val="24"/>
              </w:rPr>
              <w:t>Lp.</w:t>
            </w:r>
          </w:p>
        </w:tc>
        <w:tc>
          <w:tcPr>
            <w:tcW w:w="1712"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Wyszczególnienie</w:t>
            </w:r>
          </w:p>
        </w:tc>
        <w:tc>
          <w:tcPr>
            <w:tcW w:w="717"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Jedn.</w:t>
            </w:r>
          </w:p>
        </w:tc>
        <w:tc>
          <w:tcPr>
            <w:tcW w:w="1004"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Prognoza 2016</w:t>
            </w:r>
          </w:p>
        </w:tc>
        <w:tc>
          <w:tcPr>
            <w:tcW w:w="1004"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Prognoza 2017</w:t>
            </w:r>
          </w:p>
        </w:tc>
        <w:tc>
          <w:tcPr>
            <w:tcW w:w="1004"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Prognoza 2018</w:t>
            </w:r>
          </w:p>
        </w:tc>
        <w:tc>
          <w:tcPr>
            <w:tcW w:w="1004"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Prognoza 2019</w:t>
            </w:r>
          </w:p>
        </w:tc>
        <w:tc>
          <w:tcPr>
            <w:tcW w:w="1000"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Prognoza 2020</w:t>
            </w:r>
          </w:p>
        </w:tc>
        <w:tc>
          <w:tcPr>
            <w:tcW w:w="1146"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Prognoza 2021-2033</w:t>
            </w:r>
          </w:p>
        </w:tc>
      </w:tr>
      <w:tr w:rsidR="007C56BA" w:rsidRPr="007C56BA">
        <w:trPr>
          <w:trHeight w:val="524"/>
        </w:trPr>
        <w:tc>
          <w:tcPr>
            <w:tcW w:w="542"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1</w:t>
            </w:r>
          </w:p>
        </w:tc>
        <w:tc>
          <w:tcPr>
            <w:tcW w:w="1712"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240" w:lineRule="auto"/>
              <w:jc w:val="center"/>
              <w:rPr>
                <w:rFonts w:ascii="Times New Roman" w:hAnsi="Times New Roman" w:cs="Times New Roman"/>
                <w:sz w:val="24"/>
                <w:szCs w:val="24"/>
              </w:rPr>
            </w:pPr>
            <w:r w:rsidRPr="007C56BA">
              <w:rPr>
                <w:rFonts w:ascii="Times New Roman" w:hAnsi="Times New Roman" w:cs="Times New Roman"/>
                <w:sz w:val="24"/>
                <w:szCs w:val="24"/>
              </w:rPr>
              <w:t>PKB, dynamika realna</w:t>
            </w:r>
          </w:p>
        </w:tc>
        <w:tc>
          <w:tcPr>
            <w:tcW w:w="717"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w:t>
            </w:r>
          </w:p>
        </w:tc>
        <w:tc>
          <w:tcPr>
            <w:tcW w:w="1004"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3,4</w:t>
            </w:r>
          </w:p>
        </w:tc>
        <w:tc>
          <w:tcPr>
            <w:tcW w:w="1004"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3,6</w:t>
            </w:r>
          </w:p>
        </w:tc>
        <w:tc>
          <w:tcPr>
            <w:tcW w:w="1004"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3,8</w:t>
            </w:r>
          </w:p>
        </w:tc>
        <w:tc>
          <w:tcPr>
            <w:tcW w:w="1004"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3,9</w:t>
            </w:r>
          </w:p>
        </w:tc>
        <w:tc>
          <w:tcPr>
            <w:tcW w:w="1000"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3,9</w:t>
            </w:r>
          </w:p>
        </w:tc>
        <w:tc>
          <w:tcPr>
            <w:tcW w:w="1146"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3,7-2,5</w:t>
            </w:r>
          </w:p>
        </w:tc>
      </w:tr>
      <w:tr w:rsidR="007C56BA" w:rsidRPr="007C56BA">
        <w:trPr>
          <w:trHeight w:val="1037"/>
        </w:trPr>
        <w:tc>
          <w:tcPr>
            <w:tcW w:w="542"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2</w:t>
            </w:r>
          </w:p>
        </w:tc>
        <w:tc>
          <w:tcPr>
            <w:tcW w:w="1712"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240" w:lineRule="auto"/>
              <w:jc w:val="center"/>
              <w:rPr>
                <w:rFonts w:ascii="Times New Roman" w:hAnsi="Times New Roman" w:cs="Times New Roman"/>
                <w:sz w:val="24"/>
                <w:szCs w:val="24"/>
              </w:rPr>
            </w:pPr>
            <w:r w:rsidRPr="007C56BA">
              <w:rPr>
                <w:rFonts w:ascii="Times New Roman" w:hAnsi="Times New Roman" w:cs="Times New Roman"/>
                <w:sz w:val="24"/>
                <w:szCs w:val="24"/>
              </w:rPr>
              <w:t>CPI dynamika cen towarów i usług konsumpcyjnych, średnioroczna</w:t>
            </w:r>
          </w:p>
        </w:tc>
        <w:tc>
          <w:tcPr>
            <w:tcW w:w="717"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w:t>
            </w:r>
          </w:p>
        </w:tc>
        <w:tc>
          <w:tcPr>
            <w:tcW w:w="1004"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99,5</w:t>
            </w:r>
          </w:p>
        </w:tc>
        <w:tc>
          <w:tcPr>
            <w:tcW w:w="1004"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101,3</w:t>
            </w:r>
          </w:p>
        </w:tc>
        <w:tc>
          <w:tcPr>
            <w:tcW w:w="1004"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101,8</w:t>
            </w:r>
          </w:p>
        </w:tc>
        <w:tc>
          <w:tcPr>
            <w:tcW w:w="1004"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102,2</w:t>
            </w:r>
          </w:p>
        </w:tc>
        <w:tc>
          <w:tcPr>
            <w:tcW w:w="1000"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102,5</w:t>
            </w:r>
          </w:p>
        </w:tc>
        <w:tc>
          <w:tcPr>
            <w:tcW w:w="1146"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102,5</w:t>
            </w:r>
          </w:p>
        </w:tc>
      </w:tr>
      <w:tr w:rsidR="007C56BA" w:rsidRPr="007C56BA">
        <w:trPr>
          <w:trHeight w:val="1261"/>
        </w:trPr>
        <w:tc>
          <w:tcPr>
            <w:tcW w:w="542"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3</w:t>
            </w:r>
          </w:p>
        </w:tc>
        <w:tc>
          <w:tcPr>
            <w:tcW w:w="1712"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240" w:lineRule="auto"/>
              <w:jc w:val="center"/>
              <w:rPr>
                <w:rFonts w:ascii="Times New Roman" w:hAnsi="Times New Roman" w:cs="Times New Roman"/>
                <w:sz w:val="24"/>
                <w:szCs w:val="24"/>
              </w:rPr>
            </w:pPr>
            <w:r w:rsidRPr="007C56BA">
              <w:rPr>
                <w:rFonts w:ascii="Times New Roman" w:hAnsi="Times New Roman" w:cs="Times New Roman"/>
                <w:sz w:val="24"/>
                <w:szCs w:val="24"/>
              </w:rPr>
              <w:t>Przeciętne wynagrodzenie brutto w gospodarce narodowej</w:t>
            </w:r>
          </w:p>
        </w:tc>
        <w:tc>
          <w:tcPr>
            <w:tcW w:w="717"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PLN</w:t>
            </w:r>
          </w:p>
        </w:tc>
        <w:tc>
          <w:tcPr>
            <w:tcW w:w="1004"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4060</w:t>
            </w:r>
          </w:p>
        </w:tc>
        <w:tc>
          <w:tcPr>
            <w:tcW w:w="1004"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4263</w:t>
            </w:r>
          </w:p>
        </w:tc>
        <w:tc>
          <w:tcPr>
            <w:tcW w:w="1004"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4485</w:t>
            </w:r>
          </w:p>
        </w:tc>
        <w:tc>
          <w:tcPr>
            <w:tcW w:w="1004"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4731</w:t>
            </w:r>
          </w:p>
        </w:tc>
        <w:tc>
          <w:tcPr>
            <w:tcW w:w="1000"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5001</w:t>
            </w:r>
          </w:p>
        </w:tc>
        <w:tc>
          <w:tcPr>
            <w:tcW w:w="1146"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p>
        </w:tc>
      </w:tr>
      <w:tr w:rsidR="007C56BA" w:rsidRPr="007C56BA">
        <w:trPr>
          <w:trHeight w:val="518"/>
        </w:trPr>
        <w:tc>
          <w:tcPr>
            <w:tcW w:w="542"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lastRenderedPageBreak/>
              <w:t>4</w:t>
            </w:r>
          </w:p>
        </w:tc>
        <w:tc>
          <w:tcPr>
            <w:tcW w:w="1712"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 xml:space="preserve">Kurs walutowy PLN/EUR </w:t>
            </w:r>
          </w:p>
        </w:tc>
        <w:tc>
          <w:tcPr>
            <w:tcW w:w="717"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PLN</w:t>
            </w:r>
          </w:p>
        </w:tc>
        <w:tc>
          <w:tcPr>
            <w:tcW w:w="1004"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3,70</w:t>
            </w:r>
          </w:p>
        </w:tc>
        <w:tc>
          <w:tcPr>
            <w:tcW w:w="1004"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3,65</w:t>
            </w:r>
          </w:p>
        </w:tc>
        <w:tc>
          <w:tcPr>
            <w:tcW w:w="1004"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3,59</w:t>
            </w:r>
          </w:p>
        </w:tc>
        <w:tc>
          <w:tcPr>
            <w:tcW w:w="1004"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3,53</w:t>
            </w:r>
          </w:p>
        </w:tc>
        <w:tc>
          <w:tcPr>
            <w:tcW w:w="1000"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3,48</w:t>
            </w:r>
          </w:p>
        </w:tc>
        <w:tc>
          <w:tcPr>
            <w:tcW w:w="1146"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line="360" w:lineRule="auto"/>
              <w:jc w:val="center"/>
              <w:rPr>
                <w:rFonts w:ascii="Times New Roman" w:hAnsi="Times New Roman" w:cs="Times New Roman"/>
                <w:sz w:val="24"/>
                <w:szCs w:val="24"/>
              </w:rPr>
            </w:pPr>
            <w:r w:rsidRPr="007C56BA">
              <w:rPr>
                <w:rFonts w:ascii="Times New Roman" w:hAnsi="Times New Roman" w:cs="Times New Roman"/>
                <w:sz w:val="24"/>
                <w:szCs w:val="24"/>
              </w:rPr>
              <w:t xml:space="preserve">4,05 </w:t>
            </w:r>
          </w:p>
        </w:tc>
      </w:tr>
    </w:tbl>
    <w:p w:rsidR="007C56BA" w:rsidRPr="007C56BA" w:rsidRDefault="007C56BA" w:rsidP="007C56B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1417"/>
        <w:jc w:val="both"/>
        <w:rPr>
          <w:rFonts w:ascii="Times New Roman" w:hAnsi="Times New Roman" w:cs="Times New Roman"/>
          <w:i/>
          <w:iCs/>
          <w:sz w:val="24"/>
          <w:szCs w:val="24"/>
        </w:rPr>
      </w:pP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right="1304"/>
        <w:jc w:val="both"/>
        <w:rPr>
          <w:rFonts w:ascii="Times New Roman" w:hAnsi="Times New Roman" w:cs="Times New Roman"/>
          <w:b/>
          <w:bCs/>
          <w:sz w:val="24"/>
          <w:szCs w:val="24"/>
          <w:u w:val="single"/>
        </w:rPr>
      </w:pPr>
      <w:r w:rsidRPr="007C56BA">
        <w:rPr>
          <w:rFonts w:ascii="Times New Roman" w:hAnsi="Times New Roman" w:cs="Times New Roman"/>
          <w:b/>
          <w:bCs/>
          <w:sz w:val="24"/>
          <w:szCs w:val="24"/>
          <w:u w:val="single"/>
        </w:rPr>
        <w:t xml:space="preserve">Prognoza dochodów </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7C56BA">
        <w:rPr>
          <w:rFonts w:ascii="Times New Roman" w:hAnsi="Times New Roman" w:cs="Times New Roman"/>
          <w:sz w:val="24"/>
          <w:szCs w:val="24"/>
        </w:rPr>
        <w:t>Pierwszym etapem tworzenia WPF jest oszacowanie dochodów ogółem na okres tworzenia prognozy, które zostały ujęte w załączniku nr 1 do uchwały. Jako rok bazowy przyjęto rok 2017. Przyjęte wartości dochodów z podziałem na dochody bieżące i majątkowe szacowane są o analizę danych z lat ubiegłych oraz o dane finansowe przekazane z Ministerstwa Finansów, Mazowieckiego Urzędu Wojewódzkiego Wydział Finansów, Krajowe Biuro Wyborcze  oraz umowy z Urzędem Marszałkowskim w Warszawie.</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7C56BA">
        <w:rPr>
          <w:rFonts w:ascii="Times New Roman" w:hAnsi="Times New Roman" w:cs="Times New Roman"/>
          <w:sz w:val="24"/>
          <w:szCs w:val="24"/>
        </w:rPr>
        <w:t xml:space="preserve">Prognozy dochodów dokonano przy założeniu, że w dochodach ogółem wystąpią, poza rokiem 2017, tylko dochody bieżące. </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W 2017 roku dochody majątkowe wynikają z:</w:t>
      </w:r>
    </w:p>
    <w:p w:rsidR="007C56BA" w:rsidRPr="007C56BA" w:rsidRDefault="007C56BA" w:rsidP="007C56BA">
      <w:pPr>
        <w:numPr>
          <w:ilvl w:val="0"/>
          <w:numId w:val="1"/>
        </w:numPr>
        <w:tabs>
          <w:tab w:val="left" w:pos="1428"/>
          <w:tab w:val="left" w:pos="149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1494" w:right="964" w:hanging="360"/>
        <w:jc w:val="both"/>
        <w:rPr>
          <w:rFonts w:ascii="Times New Roman" w:hAnsi="Times New Roman" w:cs="Times New Roman"/>
          <w:sz w:val="24"/>
          <w:szCs w:val="24"/>
        </w:rPr>
      </w:pPr>
      <w:r w:rsidRPr="007C56BA">
        <w:rPr>
          <w:rFonts w:ascii="Times New Roman" w:hAnsi="Times New Roman" w:cs="Times New Roman"/>
          <w:sz w:val="24"/>
          <w:szCs w:val="24"/>
        </w:rPr>
        <w:t>Tytułu sprzedaży lokali mieszkalnych rozłożonych na raty z lat ubiegłych</w:t>
      </w:r>
    </w:p>
    <w:p w:rsidR="007C56BA" w:rsidRPr="007C56BA" w:rsidRDefault="007C56BA" w:rsidP="007C56BA">
      <w:pPr>
        <w:tabs>
          <w:tab w:val="left" w:pos="850"/>
        </w:tabs>
        <w:autoSpaceDE w:val="0"/>
        <w:autoSpaceDN w:val="0"/>
        <w:adjustRightInd w:val="0"/>
        <w:spacing w:after="0" w:line="360" w:lineRule="auto"/>
        <w:ind w:left="850" w:right="964"/>
        <w:jc w:val="both"/>
        <w:rPr>
          <w:rFonts w:ascii="Times New Roman" w:hAnsi="Times New Roman" w:cs="Times New Roman"/>
          <w:sz w:val="24"/>
          <w:szCs w:val="24"/>
        </w:rPr>
      </w:pPr>
    </w:p>
    <w:p w:rsidR="007C56BA" w:rsidRPr="007C56BA" w:rsidRDefault="007C56BA" w:rsidP="007C56BA">
      <w:pPr>
        <w:tabs>
          <w:tab w:val="left" w:pos="850"/>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 xml:space="preserve">Dochody budżetu gminy na 2017r. zaplanowano w kwocie </w:t>
      </w:r>
      <w:r w:rsidRPr="007C56BA">
        <w:rPr>
          <w:rFonts w:ascii="Times New Roman" w:hAnsi="Times New Roman" w:cs="Times New Roman"/>
          <w:b/>
          <w:bCs/>
          <w:sz w:val="24"/>
          <w:szCs w:val="24"/>
        </w:rPr>
        <w:t>28 587 363,00</w:t>
      </w:r>
      <w:r w:rsidRPr="007C56BA">
        <w:rPr>
          <w:rFonts w:ascii="Times New Roman" w:hAnsi="Times New Roman" w:cs="Times New Roman"/>
          <w:sz w:val="24"/>
          <w:szCs w:val="24"/>
        </w:rPr>
        <w:t xml:space="preserve"> z czego bieżące wynoszą </w:t>
      </w:r>
      <w:r w:rsidRPr="007C56BA">
        <w:rPr>
          <w:rFonts w:ascii="Times New Roman" w:hAnsi="Times New Roman" w:cs="Times New Roman"/>
          <w:b/>
          <w:bCs/>
          <w:sz w:val="24"/>
          <w:szCs w:val="24"/>
        </w:rPr>
        <w:t>28 576 872,00</w:t>
      </w:r>
      <w:r w:rsidRPr="007C56BA">
        <w:rPr>
          <w:rFonts w:ascii="Times New Roman" w:hAnsi="Times New Roman" w:cs="Times New Roman"/>
          <w:sz w:val="24"/>
          <w:szCs w:val="24"/>
        </w:rPr>
        <w:t xml:space="preserve"> zaś majątkowe wynoszą </w:t>
      </w:r>
      <w:r w:rsidRPr="007C56BA">
        <w:rPr>
          <w:rFonts w:ascii="Times New Roman" w:hAnsi="Times New Roman" w:cs="Times New Roman"/>
          <w:b/>
          <w:bCs/>
          <w:sz w:val="24"/>
          <w:szCs w:val="24"/>
        </w:rPr>
        <w:t>10 491,00</w:t>
      </w:r>
      <w:r w:rsidRPr="007C56BA">
        <w:rPr>
          <w:rFonts w:ascii="Times New Roman" w:hAnsi="Times New Roman" w:cs="Times New Roman"/>
          <w:sz w:val="24"/>
          <w:szCs w:val="24"/>
        </w:rPr>
        <w:t>.</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4"/>
          <w:szCs w:val="24"/>
        </w:rPr>
      </w:pP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right="964"/>
        <w:jc w:val="both"/>
        <w:rPr>
          <w:rFonts w:ascii="Times New Roman" w:hAnsi="Times New Roman" w:cs="Times New Roman"/>
          <w:sz w:val="24"/>
          <w:szCs w:val="24"/>
        </w:rPr>
      </w:pPr>
      <w:r w:rsidRPr="007C56BA">
        <w:rPr>
          <w:rFonts w:ascii="Times New Roman" w:hAnsi="Times New Roman" w:cs="Times New Roman"/>
          <w:sz w:val="24"/>
          <w:szCs w:val="24"/>
        </w:rPr>
        <w:t>Dochody bieżące prognozuje się w podziale na następujące kategorie:</w:t>
      </w:r>
    </w:p>
    <w:p w:rsidR="007C56BA" w:rsidRPr="007C56BA" w:rsidRDefault="007C56BA" w:rsidP="007C56BA">
      <w:pPr>
        <w:numPr>
          <w:ilvl w:val="0"/>
          <w:numId w:val="1"/>
        </w:numPr>
        <w:tabs>
          <w:tab w:val="left" w:pos="720"/>
          <w:tab w:val="left" w:pos="1416"/>
          <w:tab w:val="left" w:pos="149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494" w:right="964" w:hanging="360"/>
        <w:jc w:val="both"/>
        <w:rPr>
          <w:rFonts w:ascii="Times New Roman" w:hAnsi="Times New Roman" w:cs="Times New Roman"/>
          <w:sz w:val="24"/>
          <w:szCs w:val="24"/>
        </w:rPr>
      </w:pPr>
      <w:r w:rsidRPr="007C56BA">
        <w:rPr>
          <w:rFonts w:ascii="Times New Roman" w:hAnsi="Times New Roman" w:cs="Times New Roman"/>
          <w:sz w:val="24"/>
          <w:szCs w:val="24"/>
        </w:rPr>
        <w:t xml:space="preserve">udziały w podatkach centralnych budżetu państwa (udział w podatku dochodowym od osób fizycznych – PIT </w:t>
      </w:r>
      <w:r w:rsidRPr="007C56BA">
        <w:rPr>
          <w:rFonts w:ascii="Times New Roman" w:hAnsi="Times New Roman" w:cs="Times New Roman"/>
          <w:b/>
          <w:bCs/>
          <w:sz w:val="24"/>
          <w:szCs w:val="24"/>
        </w:rPr>
        <w:t>4 278 885,00</w:t>
      </w:r>
      <w:r w:rsidRPr="007C56BA">
        <w:rPr>
          <w:rFonts w:ascii="Times New Roman" w:hAnsi="Times New Roman" w:cs="Times New Roman"/>
          <w:sz w:val="24"/>
          <w:szCs w:val="24"/>
        </w:rPr>
        <w:t xml:space="preserve"> oraz udział w podatku dochodowym od osób prawnych – CIT </w:t>
      </w:r>
      <w:r w:rsidRPr="007C56BA">
        <w:rPr>
          <w:rFonts w:ascii="Times New Roman" w:hAnsi="Times New Roman" w:cs="Times New Roman"/>
          <w:b/>
          <w:bCs/>
          <w:sz w:val="24"/>
          <w:szCs w:val="24"/>
        </w:rPr>
        <w:t>1 500,00</w:t>
      </w:r>
      <w:r w:rsidRPr="007C56BA">
        <w:rPr>
          <w:rFonts w:ascii="Times New Roman" w:hAnsi="Times New Roman" w:cs="Times New Roman"/>
          <w:sz w:val="24"/>
          <w:szCs w:val="24"/>
        </w:rPr>
        <w:t>)</w:t>
      </w:r>
      <w:r w:rsidRPr="007C56BA">
        <w:rPr>
          <w:rFonts w:ascii="Times New Roman" w:hAnsi="Times New Roman" w:cs="Times New Roman"/>
          <w:color w:val="FF0000"/>
          <w:sz w:val="24"/>
          <w:szCs w:val="24"/>
        </w:rPr>
        <w:t xml:space="preserve">. </w:t>
      </w:r>
      <w:r w:rsidRPr="007C56BA">
        <w:rPr>
          <w:rFonts w:ascii="Times New Roman" w:hAnsi="Times New Roman" w:cs="Times New Roman"/>
          <w:sz w:val="24"/>
          <w:szCs w:val="24"/>
        </w:rPr>
        <w:t>Z uwagi na to, iż wpływy z tego tytułu w poprzednich latach nie były zrealizowane w 100% zaplanowane kwoty w roku bazowym są niższe niż kwota zawarta w informacji przekazanej przez Ministerstwo Finansów pismem ST3.4750.31.2016 z dnia 14.10.2016r. Jeżeli wpływy w trakcie roku 2017 będą wyższe od kwoty zaplanowanej w budżecie nastąpi urealnienie planu.</w:t>
      </w:r>
    </w:p>
    <w:p w:rsidR="007C56BA" w:rsidRPr="007C56BA" w:rsidRDefault="007C56BA" w:rsidP="007C56BA">
      <w:pPr>
        <w:numPr>
          <w:ilvl w:val="0"/>
          <w:numId w:val="1"/>
        </w:numPr>
        <w:tabs>
          <w:tab w:val="left" w:pos="720"/>
          <w:tab w:val="left" w:pos="1416"/>
          <w:tab w:val="left" w:pos="149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494" w:right="964" w:hanging="360"/>
        <w:jc w:val="both"/>
        <w:rPr>
          <w:rFonts w:ascii="Times New Roman" w:hAnsi="Times New Roman" w:cs="Times New Roman"/>
          <w:sz w:val="24"/>
          <w:szCs w:val="24"/>
        </w:rPr>
      </w:pPr>
      <w:r w:rsidRPr="007C56BA">
        <w:rPr>
          <w:rFonts w:ascii="Times New Roman" w:hAnsi="Times New Roman" w:cs="Times New Roman"/>
          <w:sz w:val="24"/>
          <w:szCs w:val="24"/>
        </w:rPr>
        <w:t xml:space="preserve">subwencje z budżetu państwa, kwota przekazana pismem Nr ST3.4750.31.2016 z dnia 14.10.2016r., w kolejnych latach 2018 -2033 dochody w tej grupie oszacowano w oparciu o planowane wpływy w 2017 roku i obowiązujące przepisy.  </w:t>
      </w:r>
    </w:p>
    <w:p w:rsidR="007C56BA" w:rsidRPr="007C56BA" w:rsidRDefault="007C56BA" w:rsidP="007C56BA">
      <w:pPr>
        <w:numPr>
          <w:ilvl w:val="0"/>
          <w:numId w:val="1"/>
        </w:numPr>
        <w:tabs>
          <w:tab w:val="left" w:pos="720"/>
          <w:tab w:val="left" w:pos="765"/>
          <w:tab w:val="left" w:pos="1416"/>
          <w:tab w:val="left" w:pos="1494"/>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ind w:left="1494" w:hanging="360"/>
        <w:jc w:val="both"/>
        <w:rPr>
          <w:rFonts w:ascii="Times New Roman" w:hAnsi="Times New Roman" w:cs="Times New Roman"/>
          <w:sz w:val="24"/>
          <w:szCs w:val="24"/>
        </w:rPr>
      </w:pPr>
      <w:r w:rsidRPr="007C56BA">
        <w:rPr>
          <w:rFonts w:ascii="Times New Roman" w:hAnsi="Times New Roman" w:cs="Times New Roman"/>
          <w:sz w:val="24"/>
          <w:szCs w:val="24"/>
        </w:rPr>
        <w:lastRenderedPageBreak/>
        <w:t xml:space="preserve">pozostałe dochody bieżące (m.in. podatków, opłat, kar za korzystanie ze środowiska, wpływy z najmów, dzierżaw i inne). Dochody z podatków i opłat lokalnych zdominowane są przez podatek od nieruchomości, podatek rolny, podatek od czynności cywilnoprawnych, podatek od środków transportowych, do ważniejszych źródeł dochodów z tytułu opłat należą wpływy z opłaty </w:t>
      </w:r>
      <w:proofErr w:type="spellStart"/>
      <w:r w:rsidRPr="007C56BA">
        <w:rPr>
          <w:rFonts w:ascii="Times New Roman" w:hAnsi="Times New Roman" w:cs="Times New Roman"/>
          <w:sz w:val="24"/>
          <w:szCs w:val="24"/>
        </w:rPr>
        <w:t>adiacenckiej</w:t>
      </w:r>
      <w:proofErr w:type="spellEnd"/>
      <w:r w:rsidRPr="007C56BA">
        <w:rPr>
          <w:rFonts w:ascii="Times New Roman" w:hAnsi="Times New Roman" w:cs="Times New Roman"/>
          <w:sz w:val="24"/>
          <w:szCs w:val="24"/>
        </w:rPr>
        <w:t>, wpływy z opłat za zezwolenia na sprzedaż napojów alkoholowych oraz opłata skarbowa. W latach kolejnych zakłada się wzrost wpływów z w/w źródeł w oparciu o dynamikę PKB i wskaźnik inflacji.</w:t>
      </w:r>
    </w:p>
    <w:p w:rsidR="007C56BA" w:rsidRPr="007C56BA" w:rsidRDefault="007C56BA" w:rsidP="007C56BA">
      <w:pPr>
        <w:tabs>
          <w:tab w:val="left" w:pos="720"/>
          <w:tab w:val="left" w:pos="7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 xml:space="preserve">Plan podatków lokalnych został wyliczony na postawie stawek zawartych w uchwałach podatkowych na 2016 rok. </w:t>
      </w:r>
    </w:p>
    <w:p w:rsidR="007C56BA" w:rsidRPr="007C56BA" w:rsidRDefault="007C56BA" w:rsidP="007C56BA">
      <w:pPr>
        <w:tabs>
          <w:tab w:val="left" w:pos="720"/>
          <w:tab w:val="left" w:pos="1416"/>
          <w:tab w:val="left" w:pos="149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494" w:right="964"/>
        <w:jc w:val="both"/>
        <w:rPr>
          <w:rFonts w:ascii="Times New Roman" w:hAnsi="Times New Roman" w:cs="Times New Roman"/>
          <w:sz w:val="24"/>
          <w:szCs w:val="24"/>
        </w:rPr>
      </w:pP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4"/>
          <w:szCs w:val="24"/>
        </w:rPr>
      </w:pPr>
      <w:r w:rsidRPr="007C56BA">
        <w:rPr>
          <w:rFonts w:ascii="Times New Roman" w:hAnsi="Times New Roman" w:cs="Times New Roman"/>
          <w:sz w:val="24"/>
          <w:szCs w:val="24"/>
        </w:rPr>
        <w:t xml:space="preserve">   </w:t>
      </w:r>
      <w:r w:rsidRPr="007C56BA">
        <w:rPr>
          <w:rFonts w:ascii="Times New Roman" w:hAnsi="Times New Roman" w:cs="Times New Roman"/>
          <w:sz w:val="24"/>
          <w:szCs w:val="24"/>
        </w:rPr>
        <w:tab/>
        <w:t>Dynamikę wzrostu dochodów ogółem przedstawia poniższa tabela:</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1304"/>
        <w:jc w:val="both"/>
        <w:rPr>
          <w:rFonts w:ascii="Times New Roman" w:hAnsi="Times New Roman" w:cs="Times New Roman"/>
          <w:i/>
          <w:iCs/>
          <w:sz w:val="24"/>
          <w:szCs w:val="24"/>
        </w:rPr>
      </w:pP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1304"/>
        <w:jc w:val="both"/>
        <w:rPr>
          <w:rFonts w:ascii="Times New Roman" w:hAnsi="Times New Roman" w:cs="Times New Roman"/>
          <w:i/>
          <w:iCs/>
          <w:sz w:val="24"/>
          <w:szCs w:val="24"/>
        </w:rPr>
      </w:pPr>
      <w:r w:rsidRPr="007C56BA">
        <w:rPr>
          <w:rFonts w:ascii="Times New Roman" w:hAnsi="Times New Roman" w:cs="Times New Roman"/>
          <w:i/>
          <w:iCs/>
          <w:sz w:val="24"/>
          <w:szCs w:val="24"/>
        </w:rPr>
        <w:t>Tabela 2. Dynamika kształtowania się dochodów w latach 2017 – 2033</w:t>
      </w:r>
    </w:p>
    <w:tbl>
      <w:tblPr>
        <w:tblW w:w="0" w:type="auto"/>
        <w:tblInd w:w="108" w:type="dxa"/>
        <w:tblLayout w:type="fixed"/>
        <w:tblLook w:val="0000" w:firstRow="0" w:lastRow="0" w:firstColumn="0" w:lastColumn="0" w:noHBand="0" w:noVBand="0"/>
      </w:tblPr>
      <w:tblGrid>
        <w:gridCol w:w="1535"/>
        <w:gridCol w:w="1535"/>
        <w:gridCol w:w="1535"/>
        <w:gridCol w:w="1535"/>
        <w:gridCol w:w="1536"/>
        <w:gridCol w:w="1536"/>
      </w:tblGrid>
      <w:tr w:rsidR="007C56BA" w:rsidRPr="007C56BA">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widowControl w:val="0"/>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1304"/>
              <w:rPr>
                <w:rFonts w:ascii="Times New Roman" w:hAnsi="Times New Roman" w:cs="Times New Roman"/>
                <w:b/>
                <w:bCs/>
                <w:sz w:val="24"/>
                <w:szCs w:val="24"/>
              </w:rPr>
            </w:pPr>
            <w:r w:rsidRPr="007C56BA">
              <w:rPr>
                <w:rFonts w:ascii="Times New Roman" w:hAnsi="Times New Roman" w:cs="Times New Roman"/>
                <w:b/>
                <w:bCs/>
                <w:sz w:val="24"/>
                <w:szCs w:val="24"/>
              </w:rPr>
              <w:t>Rok</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b/>
                <w:bCs/>
                <w:sz w:val="24"/>
                <w:szCs w:val="24"/>
              </w:rPr>
              <w:t>2016/2017</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b/>
                <w:bCs/>
                <w:sz w:val="24"/>
                <w:szCs w:val="24"/>
              </w:rPr>
              <w:t>2017/2018</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b/>
                <w:bCs/>
                <w:sz w:val="24"/>
                <w:szCs w:val="24"/>
              </w:rPr>
              <w:t>2018/2019</w:t>
            </w:r>
          </w:p>
        </w:tc>
        <w:tc>
          <w:tcPr>
            <w:tcW w:w="1536"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b/>
                <w:bCs/>
                <w:sz w:val="24"/>
                <w:szCs w:val="24"/>
              </w:rPr>
              <w:t>2019/2020</w:t>
            </w:r>
          </w:p>
        </w:tc>
        <w:tc>
          <w:tcPr>
            <w:tcW w:w="1536"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b/>
                <w:bCs/>
                <w:sz w:val="24"/>
                <w:szCs w:val="24"/>
              </w:rPr>
              <w:t>2020/2021</w:t>
            </w:r>
          </w:p>
        </w:tc>
      </w:tr>
      <w:tr w:rsidR="007C56BA" w:rsidRPr="007C56BA">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Dynamika %</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sz w:val="24"/>
                <w:szCs w:val="24"/>
              </w:rPr>
            </w:pPr>
            <w:r w:rsidRPr="007C56BA">
              <w:rPr>
                <w:rFonts w:ascii="Times New Roman" w:hAnsi="Times New Roman" w:cs="Times New Roman"/>
                <w:sz w:val="24"/>
                <w:szCs w:val="24"/>
              </w:rPr>
              <w:t>101,50</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sz w:val="24"/>
                <w:szCs w:val="24"/>
              </w:rPr>
            </w:pPr>
            <w:r w:rsidRPr="007C56BA">
              <w:rPr>
                <w:rFonts w:ascii="Times New Roman" w:hAnsi="Times New Roman" w:cs="Times New Roman"/>
                <w:sz w:val="24"/>
                <w:szCs w:val="24"/>
              </w:rPr>
              <w:t>100,34</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sz w:val="24"/>
                <w:szCs w:val="24"/>
              </w:rPr>
            </w:pPr>
            <w:r w:rsidRPr="007C56BA">
              <w:rPr>
                <w:rFonts w:ascii="Times New Roman" w:hAnsi="Times New Roman" w:cs="Times New Roman"/>
                <w:sz w:val="24"/>
                <w:szCs w:val="24"/>
              </w:rPr>
              <w:t>100,38</w:t>
            </w:r>
          </w:p>
        </w:tc>
        <w:tc>
          <w:tcPr>
            <w:tcW w:w="1536"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sz w:val="24"/>
                <w:szCs w:val="24"/>
              </w:rPr>
            </w:pPr>
            <w:r w:rsidRPr="007C56BA">
              <w:rPr>
                <w:rFonts w:ascii="Times New Roman" w:hAnsi="Times New Roman" w:cs="Times New Roman"/>
                <w:sz w:val="24"/>
                <w:szCs w:val="24"/>
              </w:rPr>
              <w:t>100,59</w:t>
            </w:r>
          </w:p>
        </w:tc>
        <w:tc>
          <w:tcPr>
            <w:tcW w:w="1536"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sz w:val="24"/>
                <w:szCs w:val="24"/>
              </w:rPr>
            </w:pPr>
            <w:r w:rsidRPr="007C56BA">
              <w:rPr>
                <w:rFonts w:ascii="Times New Roman" w:hAnsi="Times New Roman" w:cs="Times New Roman"/>
                <w:sz w:val="24"/>
                <w:szCs w:val="24"/>
              </w:rPr>
              <w:t>100,94</w:t>
            </w:r>
          </w:p>
        </w:tc>
      </w:tr>
      <w:tr w:rsidR="007C56BA" w:rsidRPr="007C56BA">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b/>
                <w:bCs/>
                <w:sz w:val="24"/>
                <w:szCs w:val="24"/>
              </w:rPr>
              <w:t xml:space="preserve">Rok </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b/>
                <w:bCs/>
                <w:sz w:val="24"/>
                <w:szCs w:val="24"/>
              </w:rPr>
              <w:t>2021/2022</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b/>
                <w:bCs/>
                <w:sz w:val="24"/>
                <w:szCs w:val="24"/>
              </w:rPr>
              <w:t>2022/2023</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b/>
                <w:bCs/>
                <w:sz w:val="24"/>
                <w:szCs w:val="24"/>
              </w:rPr>
              <w:t>2023/2024</w:t>
            </w:r>
          </w:p>
        </w:tc>
        <w:tc>
          <w:tcPr>
            <w:tcW w:w="1536"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b/>
                <w:bCs/>
                <w:sz w:val="24"/>
                <w:szCs w:val="24"/>
              </w:rPr>
              <w:t>2024/2025</w:t>
            </w:r>
          </w:p>
        </w:tc>
        <w:tc>
          <w:tcPr>
            <w:tcW w:w="1536"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b/>
                <w:bCs/>
                <w:sz w:val="24"/>
                <w:szCs w:val="24"/>
              </w:rPr>
              <w:t>2025/2026</w:t>
            </w:r>
          </w:p>
        </w:tc>
      </w:tr>
      <w:tr w:rsidR="007C56BA" w:rsidRPr="007C56BA">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Dynamika %</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sz w:val="24"/>
                <w:szCs w:val="24"/>
              </w:rPr>
            </w:pPr>
            <w:r w:rsidRPr="007C56BA">
              <w:rPr>
                <w:rFonts w:ascii="Times New Roman" w:hAnsi="Times New Roman" w:cs="Times New Roman"/>
                <w:sz w:val="24"/>
                <w:szCs w:val="24"/>
              </w:rPr>
              <w:t>100,57</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sz w:val="24"/>
                <w:szCs w:val="24"/>
              </w:rPr>
            </w:pPr>
            <w:r w:rsidRPr="007C56BA">
              <w:rPr>
                <w:rFonts w:ascii="Times New Roman" w:hAnsi="Times New Roman" w:cs="Times New Roman"/>
                <w:sz w:val="24"/>
                <w:szCs w:val="24"/>
              </w:rPr>
              <w:t>100,91</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sz w:val="24"/>
                <w:szCs w:val="24"/>
              </w:rPr>
            </w:pPr>
            <w:r w:rsidRPr="007C56BA">
              <w:rPr>
                <w:rFonts w:ascii="Times New Roman" w:hAnsi="Times New Roman" w:cs="Times New Roman"/>
                <w:sz w:val="24"/>
                <w:szCs w:val="24"/>
              </w:rPr>
              <w:t>100,51</w:t>
            </w:r>
          </w:p>
        </w:tc>
        <w:tc>
          <w:tcPr>
            <w:tcW w:w="1536"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sz w:val="24"/>
                <w:szCs w:val="24"/>
              </w:rPr>
            </w:pPr>
            <w:r w:rsidRPr="007C56BA">
              <w:rPr>
                <w:rFonts w:ascii="Times New Roman" w:hAnsi="Times New Roman" w:cs="Times New Roman"/>
                <w:sz w:val="24"/>
                <w:szCs w:val="24"/>
              </w:rPr>
              <w:t>101,08</w:t>
            </w:r>
          </w:p>
        </w:tc>
        <w:tc>
          <w:tcPr>
            <w:tcW w:w="1536"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sz w:val="24"/>
                <w:szCs w:val="24"/>
              </w:rPr>
            </w:pPr>
            <w:r w:rsidRPr="007C56BA">
              <w:rPr>
                <w:rFonts w:ascii="Times New Roman" w:hAnsi="Times New Roman" w:cs="Times New Roman"/>
                <w:sz w:val="24"/>
                <w:szCs w:val="24"/>
              </w:rPr>
              <w:t>100,92</w:t>
            </w:r>
          </w:p>
        </w:tc>
      </w:tr>
      <w:tr w:rsidR="007C56BA" w:rsidRPr="007C56BA">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b/>
                <w:bCs/>
                <w:sz w:val="24"/>
                <w:szCs w:val="24"/>
              </w:rPr>
              <w:t>Rok</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b/>
                <w:bCs/>
                <w:sz w:val="24"/>
                <w:szCs w:val="24"/>
              </w:rPr>
              <w:t>2026/2027</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b/>
                <w:bCs/>
                <w:sz w:val="24"/>
                <w:szCs w:val="24"/>
              </w:rPr>
              <w:t>2027/2028</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b/>
                <w:bCs/>
                <w:sz w:val="24"/>
                <w:szCs w:val="24"/>
              </w:rPr>
              <w:t>2028/2029</w:t>
            </w:r>
          </w:p>
        </w:tc>
        <w:tc>
          <w:tcPr>
            <w:tcW w:w="1536"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b/>
                <w:bCs/>
                <w:sz w:val="24"/>
                <w:szCs w:val="24"/>
              </w:rPr>
              <w:t>2029/2030</w:t>
            </w:r>
          </w:p>
        </w:tc>
        <w:tc>
          <w:tcPr>
            <w:tcW w:w="1536"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b/>
                <w:bCs/>
                <w:sz w:val="24"/>
                <w:szCs w:val="24"/>
              </w:rPr>
              <w:t>2030/2031</w:t>
            </w:r>
          </w:p>
        </w:tc>
      </w:tr>
      <w:tr w:rsidR="007C56BA" w:rsidRPr="007C56BA">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Dynamika %</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sz w:val="24"/>
                <w:szCs w:val="24"/>
              </w:rPr>
            </w:pPr>
            <w:r w:rsidRPr="007C56BA">
              <w:rPr>
                <w:rFonts w:ascii="Times New Roman" w:hAnsi="Times New Roman" w:cs="Times New Roman"/>
                <w:sz w:val="24"/>
                <w:szCs w:val="24"/>
              </w:rPr>
              <w:t>100,92</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sz w:val="24"/>
                <w:szCs w:val="24"/>
              </w:rPr>
            </w:pPr>
            <w:r w:rsidRPr="007C56BA">
              <w:rPr>
                <w:rFonts w:ascii="Times New Roman" w:hAnsi="Times New Roman" w:cs="Times New Roman"/>
                <w:sz w:val="24"/>
                <w:szCs w:val="24"/>
              </w:rPr>
              <w:t>100,93</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sz w:val="24"/>
                <w:szCs w:val="24"/>
              </w:rPr>
            </w:pPr>
            <w:r w:rsidRPr="007C56BA">
              <w:rPr>
                <w:rFonts w:ascii="Times New Roman" w:hAnsi="Times New Roman" w:cs="Times New Roman"/>
                <w:sz w:val="24"/>
                <w:szCs w:val="24"/>
              </w:rPr>
              <w:t>100,96</w:t>
            </w:r>
          </w:p>
        </w:tc>
        <w:tc>
          <w:tcPr>
            <w:tcW w:w="1536"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sz w:val="24"/>
                <w:szCs w:val="24"/>
              </w:rPr>
            </w:pPr>
            <w:r w:rsidRPr="007C56BA">
              <w:rPr>
                <w:rFonts w:ascii="Times New Roman" w:hAnsi="Times New Roman" w:cs="Times New Roman"/>
                <w:sz w:val="24"/>
                <w:szCs w:val="24"/>
              </w:rPr>
              <w:t>100,88</w:t>
            </w:r>
          </w:p>
        </w:tc>
        <w:tc>
          <w:tcPr>
            <w:tcW w:w="1536"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sz w:val="24"/>
                <w:szCs w:val="24"/>
              </w:rPr>
            </w:pPr>
            <w:r w:rsidRPr="007C56BA">
              <w:rPr>
                <w:rFonts w:ascii="Times New Roman" w:hAnsi="Times New Roman" w:cs="Times New Roman"/>
                <w:sz w:val="24"/>
                <w:szCs w:val="24"/>
              </w:rPr>
              <w:t>100,88</w:t>
            </w:r>
          </w:p>
        </w:tc>
      </w:tr>
      <w:tr w:rsidR="007C56BA" w:rsidRPr="007C56BA">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b/>
                <w:bCs/>
                <w:sz w:val="24"/>
                <w:szCs w:val="24"/>
              </w:rPr>
              <w:t>Rok</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b/>
                <w:bCs/>
                <w:sz w:val="24"/>
                <w:szCs w:val="24"/>
              </w:rPr>
            </w:pPr>
            <w:r w:rsidRPr="007C56BA">
              <w:rPr>
                <w:rFonts w:ascii="Times New Roman" w:hAnsi="Times New Roman" w:cs="Times New Roman"/>
                <w:b/>
                <w:bCs/>
                <w:sz w:val="24"/>
                <w:szCs w:val="24"/>
              </w:rPr>
              <w:t>2031/2032</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b/>
                <w:bCs/>
                <w:sz w:val="24"/>
                <w:szCs w:val="24"/>
              </w:rPr>
            </w:pPr>
            <w:r w:rsidRPr="007C56BA">
              <w:rPr>
                <w:rFonts w:ascii="Times New Roman" w:hAnsi="Times New Roman" w:cs="Times New Roman"/>
                <w:b/>
                <w:bCs/>
                <w:sz w:val="24"/>
                <w:szCs w:val="24"/>
              </w:rPr>
              <w:t>2032/2033</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b/>
                <w:bCs/>
                <w:sz w:val="24"/>
                <w:szCs w:val="24"/>
              </w:rPr>
            </w:pPr>
          </w:p>
        </w:tc>
        <w:tc>
          <w:tcPr>
            <w:tcW w:w="1536"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b/>
                <w:bCs/>
                <w:sz w:val="24"/>
                <w:szCs w:val="24"/>
              </w:rPr>
            </w:pPr>
          </w:p>
        </w:tc>
        <w:tc>
          <w:tcPr>
            <w:tcW w:w="1536"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sz w:val="24"/>
                <w:szCs w:val="24"/>
              </w:rPr>
            </w:pPr>
          </w:p>
        </w:tc>
      </w:tr>
      <w:tr w:rsidR="007C56BA" w:rsidRPr="007C56BA">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Dynamika %</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sz w:val="24"/>
                <w:szCs w:val="24"/>
              </w:rPr>
            </w:pPr>
            <w:r w:rsidRPr="007C56BA">
              <w:rPr>
                <w:rFonts w:ascii="Times New Roman" w:hAnsi="Times New Roman" w:cs="Times New Roman"/>
                <w:sz w:val="24"/>
                <w:szCs w:val="24"/>
              </w:rPr>
              <w:t>100,84</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sz w:val="24"/>
                <w:szCs w:val="24"/>
              </w:rPr>
            </w:pPr>
            <w:r w:rsidRPr="007C56BA">
              <w:rPr>
                <w:rFonts w:ascii="Times New Roman" w:hAnsi="Times New Roman" w:cs="Times New Roman"/>
                <w:sz w:val="24"/>
                <w:szCs w:val="24"/>
              </w:rPr>
              <w:t>100,81</w:t>
            </w:r>
          </w:p>
        </w:tc>
        <w:tc>
          <w:tcPr>
            <w:tcW w:w="1535"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7C56BA" w:rsidRPr="007C56BA" w:rsidRDefault="007C56BA" w:rsidP="007C56BA">
            <w:pPr>
              <w:autoSpaceDE w:val="0"/>
              <w:autoSpaceDN w:val="0"/>
              <w:adjustRightInd w:val="0"/>
              <w:spacing w:after="0" w:line="360" w:lineRule="auto"/>
              <w:jc w:val="right"/>
              <w:rPr>
                <w:rFonts w:ascii="Times New Roman" w:hAnsi="Times New Roman" w:cs="Times New Roman"/>
                <w:sz w:val="24"/>
                <w:szCs w:val="24"/>
              </w:rPr>
            </w:pPr>
          </w:p>
        </w:tc>
      </w:tr>
    </w:tbl>
    <w:p w:rsidR="007C56BA" w:rsidRPr="007C56BA" w:rsidRDefault="007C56BA" w:rsidP="007C56BA">
      <w:pPr>
        <w:tabs>
          <w:tab w:val="left" w:pos="708"/>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361" w:right="1304"/>
        <w:jc w:val="both"/>
        <w:rPr>
          <w:rFonts w:ascii="Times New Roman" w:hAnsi="Times New Roman" w:cs="Times New Roman"/>
          <w:i/>
          <w:iCs/>
          <w:sz w:val="24"/>
          <w:szCs w:val="24"/>
        </w:rPr>
      </w:pPr>
    </w:p>
    <w:p w:rsidR="007C56BA" w:rsidRPr="007C56BA" w:rsidRDefault="007C56BA" w:rsidP="007C56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 xml:space="preserve">Dochody bieżące w roku bazowym 2017 szacuje się na poziomie </w:t>
      </w:r>
      <w:r w:rsidRPr="007C56BA">
        <w:rPr>
          <w:rFonts w:ascii="Times New Roman" w:hAnsi="Times New Roman" w:cs="Times New Roman"/>
          <w:b/>
          <w:bCs/>
          <w:sz w:val="24"/>
          <w:szCs w:val="24"/>
        </w:rPr>
        <w:t>28 576 872,00 zł</w:t>
      </w:r>
      <w:r w:rsidRPr="007C56BA">
        <w:rPr>
          <w:rFonts w:ascii="Times New Roman" w:hAnsi="Times New Roman" w:cs="Times New Roman"/>
          <w:sz w:val="24"/>
          <w:szCs w:val="24"/>
        </w:rPr>
        <w:t xml:space="preserve"> stanowią one </w:t>
      </w:r>
      <w:r w:rsidRPr="007C56BA">
        <w:rPr>
          <w:rFonts w:ascii="Times New Roman" w:hAnsi="Times New Roman" w:cs="Times New Roman"/>
          <w:b/>
          <w:bCs/>
          <w:sz w:val="24"/>
          <w:szCs w:val="24"/>
        </w:rPr>
        <w:t>99,96 %</w:t>
      </w:r>
      <w:r w:rsidRPr="007C56BA">
        <w:rPr>
          <w:rFonts w:ascii="Times New Roman" w:hAnsi="Times New Roman" w:cs="Times New Roman"/>
          <w:sz w:val="24"/>
          <w:szCs w:val="24"/>
        </w:rPr>
        <w:t xml:space="preserve"> dochodów ogółem. </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7C56BA">
        <w:rPr>
          <w:rFonts w:ascii="Times New Roman" w:hAnsi="Times New Roman" w:cs="Times New Roman"/>
          <w:sz w:val="24"/>
          <w:szCs w:val="24"/>
        </w:rPr>
        <w:t xml:space="preserve"> Dane w zakresie dotacji na zadania zlecone z zakresu administracji rządowej zostały przekazane w piśmie Nr FIN-I.3111.23.25.2016 z dnia 24.10.2016r. oraz informacji Krajowego Biura Wyborczego Delegatura w Płocku Nr DPŁ.3101-16/16 z dnia 12.10.2016r. w następnych latach planuje się wzrost dotacji. Wielkości planowane do uzyskania w 2016 roku stanowią wielkości bazowe na lata następne.</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lastRenderedPageBreak/>
        <w:tab/>
        <w:t>Poza rokiem 2017 nie przewiduje się dochodów majątkowych, w tym dochodów ze sprzedaży majątku z uwagi na niestabilną sytuację na rynku nieruchomości. Dochody z powyższego tytułu ustalone są szacunkowo na podstawie analizy zasobów mienia komunalnego przeznaczonego do sprzedaży. W miarę ich pojawiania się dochody majątkowe, a tym samym Wieloletnia Prognoza Finansowa będzie urealniana.</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4"/>
          <w:szCs w:val="24"/>
        </w:rPr>
      </w:pP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Dochodów majątkowych z tytułu dotacji oraz środków przeznaczonych na inwestycje w roku bazowym oraz w latach następnych nie planuje się.</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ab/>
        <w:t>Określając dochody na lata 2018 - 2033 przyjęto tendencję wzrostową opierając się na wskaźnikach makroekonomicznych oraz danych historycznych. Wzrost powyższych wpływów jest wynikiem zarówno zwiększenia stawek podatkowych jaki i podstawy opodatkowania oraz wprowadzenia rządowego programu Rodzina 500+.</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ab/>
        <w:t xml:space="preserve">Nie planuje się  w 2017 roku wpływu dochodów bieżących i majątkowych na programy, projekty lub zadania finansowane z udziałem środków, o których mowa w art. 5 ust. 1 pkt 2 i 3 ustawy o finansach publicznych. Dochody w ramach realizowanych projektów zostały wykonane w latach poprzednich. </w:t>
      </w:r>
    </w:p>
    <w:p w:rsidR="007C56BA" w:rsidRPr="007C56BA" w:rsidRDefault="007C56BA" w:rsidP="007C56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1304"/>
        <w:jc w:val="both"/>
        <w:rPr>
          <w:rFonts w:ascii="Times New Roman" w:hAnsi="Times New Roman" w:cs="Times New Roman"/>
          <w:b/>
          <w:bCs/>
          <w:sz w:val="24"/>
          <w:szCs w:val="24"/>
          <w:u w:val="single"/>
        </w:rPr>
      </w:pP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850" w:right="964"/>
        <w:jc w:val="both"/>
        <w:rPr>
          <w:rFonts w:ascii="Times New Roman" w:hAnsi="Times New Roman" w:cs="Times New Roman"/>
          <w:b/>
          <w:bCs/>
          <w:sz w:val="24"/>
          <w:szCs w:val="24"/>
          <w:u w:val="single"/>
        </w:rPr>
      </w:pPr>
      <w:r w:rsidRPr="007C56BA">
        <w:rPr>
          <w:rFonts w:ascii="Times New Roman" w:hAnsi="Times New Roman" w:cs="Times New Roman"/>
          <w:b/>
          <w:bCs/>
          <w:sz w:val="24"/>
          <w:szCs w:val="24"/>
          <w:u w:val="single"/>
        </w:rPr>
        <w:t>Plan wydatków</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firstLine="708"/>
        <w:jc w:val="both"/>
        <w:rPr>
          <w:rFonts w:ascii="Times New Roman" w:hAnsi="Times New Roman" w:cs="Times New Roman"/>
          <w:sz w:val="24"/>
          <w:szCs w:val="24"/>
        </w:rPr>
      </w:pPr>
      <w:r w:rsidRPr="007C56BA">
        <w:rPr>
          <w:rFonts w:ascii="Times New Roman" w:hAnsi="Times New Roman" w:cs="Times New Roman"/>
          <w:sz w:val="24"/>
          <w:szCs w:val="24"/>
        </w:rPr>
        <w:t>Kolejnym etapem tworzenia WPF jest planowanie wydatków. W pierwszej kolejności szacowane są wydatki bieżące. Różnica między dochodami ogółem i wydatkami bieżącymi, bez uwzględnienia wydatków na obsługę długu, powiększona o kwoty przychodów z tytułu nadwyżki z roku poprzedniego i wolnych środków jako nadwyżki środków pieniężnych na rachunku bieżącym budżetu, wynikającej z rozliczeń wyemitowanych papierów wartościowych, kredytów i pożyczek z lat ubiegłych, stanowi pulę do dyspozycji. W pierwszej kolejności jest ona rozdysponowana na obsługę długu, a następnie na inwestycje.</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firstLine="708"/>
        <w:jc w:val="both"/>
        <w:rPr>
          <w:rFonts w:ascii="Times New Roman" w:hAnsi="Times New Roman" w:cs="Times New Roman"/>
          <w:sz w:val="24"/>
          <w:szCs w:val="24"/>
        </w:rPr>
      </w:pPr>
      <w:r w:rsidRPr="007C56BA">
        <w:rPr>
          <w:rFonts w:ascii="Times New Roman" w:hAnsi="Times New Roman" w:cs="Times New Roman"/>
          <w:sz w:val="24"/>
          <w:szCs w:val="24"/>
        </w:rPr>
        <w:t xml:space="preserve">Prognozę oparto na założeniu określonym w art. 243 ustawy o finansach publicznych, polegającym na zachowaniu relacji, iż planowane wydatki bieżące nie mogą przewyższać dochodów bieżących.  W związku z czym wydatki planowano przy uwzględnieniu możliwości dochodowych gminy. </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Zgodnie z założeniami przyjętymi przy prognozie dochodów, dla wydatków:</w:t>
      </w:r>
    </w:p>
    <w:p w:rsidR="007C56BA" w:rsidRPr="007C56BA" w:rsidRDefault="007C56BA" w:rsidP="007C56BA">
      <w:pPr>
        <w:numPr>
          <w:ilvl w:val="0"/>
          <w:numId w:val="1"/>
        </w:numPr>
        <w:tabs>
          <w:tab w:val="left" w:pos="720"/>
          <w:tab w:val="left"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210" w:right="964" w:hanging="360"/>
        <w:jc w:val="both"/>
        <w:rPr>
          <w:rFonts w:ascii="Times New Roman" w:hAnsi="Times New Roman" w:cs="Times New Roman"/>
          <w:sz w:val="24"/>
          <w:szCs w:val="24"/>
        </w:rPr>
      </w:pPr>
      <w:r w:rsidRPr="007C56BA">
        <w:rPr>
          <w:rFonts w:ascii="Times New Roman" w:hAnsi="Times New Roman" w:cs="Times New Roman"/>
          <w:sz w:val="24"/>
          <w:szCs w:val="24"/>
        </w:rPr>
        <w:t>w roku 2017 przyjęto dane z projektu budżetu gminy,</w:t>
      </w:r>
    </w:p>
    <w:p w:rsidR="007C56BA" w:rsidRPr="007C56BA" w:rsidRDefault="007C56BA" w:rsidP="007C56BA">
      <w:pPr>
        <w:numPr>
          <w:ilvl w:val="0"/>
          <w:numId w:val="1"/>
        </w:numPr>
        <w:tabs>
          <w:tab w:val="left" w:pos="720"/>
          <w:tab w:val="left"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210" w:right="964" w:hanging="360"/>
        <w:jc w:val="both"/>
        <w:rPr>
          <w:rFonts w:ascii="Times New Roman" w:hAnsi="Times New Roman" w:cs="Times New Roman"/>
          <w:sz w:val="24"/>
          <w:szCs w:val="24"/>
        </w:rPr>
      </w:pPr>
      <w:r w:rsidRPr="007C56BA">
        <w:rPr>
          <w:rFonts w:ascii="Times New Roman" w:hAnsi="Times New Roman" w:cs="Times New Roman"/>
          <w:sz w:val="24"/>
          <w:szCs w:val="24"/>
        </w:rPr>
        <w:lastRenderedPageBreak/>
        <w:t>dla lat 2018 – 2033 bazowano na wartościach wynikających z aktualizacji wytycznych (październik 2016r.) Ministra Finansów dotyczących założeń makroekonomicznych na potrzeby wieloletnich prognoz finansowych jednostek samorządu terytorialnego zamieszczonych na stronie internetowej Ministerstwa Finansów (</w:t>
      </w:r>
      <w:hyperlink r:id="rId7" w:history="1">
        <w:r w:rsidRPr="007C56BA">
          <w:rPr>
            <w:rFonts w:ascii="Times New Roman" w:hAnsi="Times New Roman" w:cs="Times New Roman"/>
            <w:color w:val="0000FF"/>
            <w:sz w:val="24"/>
            <w:szCs w:val="24"/>
            <w:u w:val="single"/>
          </w:rPr>
          <w:t>www.mf.gov.pl</w:t>
        </w:r>
      </w:hyperlink>
      <w:r w:rsidRPr="007C56BA">
        <w:rPr>
          <w:rFonts w:ascii="Times New Roman" w:hAnsi="Times New Roman" w:cs="Times New Roman"/>
          <w:sz w:val="24"/>
          <w:szCs w:val="24"/>
        </w:rPr>
        <w:t>).</w:t>
      </w:r>
    </w:p>
    <w:p w:rsidR="007C56BA" w:rsidRPr="007C56BA" w:rsidRDefault="007C56BA" w:rsidP="007C56BA">
      <w:pPr>
        <w:tabs>
          <w:tab w:val="left" w:pos="850"/>
        </w:tabs>
        <w:autoSpaceDE w:val="0"/>
        <w:autoSpaceDN w:val="0"/>
        <w:adjustRightInd w:val="0"/>
        <w:spacing w:line="360" w:lineRule="auto"/>
        <w:ind w:left="850" w:right="964"/>
        <w:rPr>
          <w:rFonts w:ascii="Times New Roman" w:hAnsi="Times New Roman" w:cs="Times New Roman"/>
          <w:sz w:val="24"/>
          <w:szCs w:val="24"/>
        </w:rPr>
      </w:pPr>
    </w:p>
    <w:p w:rsidR="007C56BA" w:rsidRPr="007C56BA" w:rsidRDefault="007C56BA" w:rsidP="007C56BA">
      <w:pPr>
        <w:tabs>
          <w:tab w:val="left" w:pos="850"/>
        </w:tabs>
        <w:autoSpaceDE w:val="0"/>
        <w:autoSpaceDN w:val="0"/>
        <w:adjustRightInd w:val="0"/>
        <w:spacing w:line="360" w:lineRule="auto"/>
        <w:rPr>
          <w:rFonts w:ascii="Times New Roman" w:hAnsi="Times New Roman" w:cs="Times New Roman"/>
          <w:sz w:val="24"/>
          <w:szCs w:val="24"/>
        </w:rPr>
      </w:pPr>
      <w:r w:rsidRPr="007C56BA">
        <w:rPr>
          <w:rFonts w:ascii="Times New Roman" w:hAnsi="Times New Roman" w:cs="Times New Roman"/>
          <w:sz w:val="24"/>
          <w:szCs w:val="24"/>
        </w:rPr>
        <w:t xml:space="preserve">Wydatki budżetu gminy zaplanowano w kwocie </w:t>
      </w:r>
      <w:r w:rsidRPr="007C56BA">
        <w:rPr>
          <w:rFonts w:ascii="Times New Roman" w:hAnsi="Times New Roman" w:cs="Times New Roman"/>
          <w:b/>
          <w:bCs/>
          <w:sz w:val="24"/>
          <w:szCs w:val="24"/>
        </w:rPr>
        <w:t>27 918 678,00</w:t>
      </w:r>
      <w:r w:rsidRPr="007C56BA">
        <w:rPr>
          <w:rFonts w:ascii="Times New Roman" w:hAnsi="Times New Roman" w:cs="Times New Roman"/>
          <w:sz w:val="24"/>
          <w:szCs w:val="24"/>
        </w:rPr>
        <w:t xml:space="preserve"> w tym wydatki bieżące w kwocie </w:t>
      </w:r>
      <w:r w:rsidRPr="007C56BA">
        <w:rPr>
          <w:rFonts w:ascii="Times New Roman" w:hAnsi="Times New Roman" w:cs="Times New Roman"/>
          <w:b/>
          <w:bCs/>
          <w:sz w:val="24"/>
          <w:szCs w:val="24"/>
        </w:rPr>
        <w:t>26 282 678,00</w:t>
      </w:r>
      <w:r w:rsidRPr="007C56BA">
        <w:rPr>
          <w:rFonts w:ascii="Times New Roman" w:hAnsi="Times New Roman" w:cs="Times New Roman"/>
          <w:sz w:val="24"/>
          <w:szCs w:val="24"/>
        </w:rPr>
        <w:t xml:space="preserve"> (94,14 % wydatków ogółem) zaś majątkowe w kwocie </w:t>
      </w:r>
      <w:r w:rsidRPr="007C56BA">
        <w:rPr>
          <w:rFonts w:ascii="Times New Roman" w:hAnsi="Times New Roman" w:cs="Times New Roman"/>
          <w:b/>
          <w:bCs/>
          <w:sz w:val="24"/>
          <w:szCs w:val="24"/>
        </w:rPr>
        <w:t xml:space="preserve">1 636 000,00 </w:t>
      </w:r>
      <w:r w:rsidRPr="007C56BA">
        <w:rPr>
          <w:rFonts w:ascii="Times New Roman" w:hAnsi="Times New Roman" w:cs="Times New Roman"/>
          <w:sz w:val="24"/>
          <w:szCs w:val="24"/>
        </w:rPr>
        <w:t>(5,86 % wydatków ogółem).</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ab/>
        <w:t>Wydatki bieżące w 2027 roku w stosunku do 2026 roku charakteryzują się mniejszym wzrostem niż w innych latach. Oszacowanie wydatków na planowanym poziomie pozwala zachować wymaganą relację pomiędzy stroną dochodową, a wydatkową budżetu. W momencie planowania budżetu na te lata plan zostanie urealniony.</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ab/>
        <w:t xml:space="preserve">W wydatkach bieżących wyodrębniono wydatki z tytułu wynagrodzeń i pochodnych od wynagrodzeń, ich wysokość ustalono na poziomie zawartych umów o pracę. W wydatkach tych zostały również zabezpieczone wydatki na świadczenia pracownicze. Wydatki obejmują wynagrodzenia i składki od nich naliczane pracowników zatrudnionych w jednostkach organizacyjnych gminy, a także wynagrodzenia prowizyjne inkasentów podatkowych oraz wynagrodzenia bezosobowe i składki od nich naliczane wypłacane z tytułu umów zlecenia. W latach 2018-2033 zakłada się wzrost w/w wydatków na poziomie 1%. Wszelkie zmiany w tym zakresie będą podejmowane na etapie projektowania budżetu na poszczególne lata. </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ab/>
        <w:t>Na wydatki związane z funkcjonowaniem organów Gminy przewiduje się wzrost o 1,5%.</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 xml:space="preserve">Wydatki związane z funkcjonowaniem organów jednostki samorządu terytorialnego w roku 2017 zaplanowano na niższym poziomie niż w wynika z wykonania za 2016 oraz w porównaniu z planem na 2018 rok. Wydatki są zgodne z budżetem gminy na 2017 rok ich plan ustalony jest na poziomie umożliwiającym zachowanie równowagi budżetowej. W ciągu roku 2017 plan będzie urealniany co z pewnością przyczyni się do wzrostu ww. wydatków. </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ab/>
        <w:t xml:space="preserve">Wydatki związane z obsługą zadłużenia  zaplanowano na podstawie  oprocentowania kredytu konsolidacyjnego i pożyczki oraz średniego założonego oprocentowania w latach </w:t>
      </w:r>
      <w:r w:rsidRPr="007C56BA">
        <w:rPr>
          <w:rFonts w:ascii="Times New Roman" w:hAnsi="Times New Roman" w:cs="Times New Roman"/>
          <w:sz w:val="24"/>
          <w:szCs w:val="24"/>
        </w:rPr>
        <w:lastRenderedPageBreak/>
        <w:t>następnych w stosunku do stawki WIBOR 6M (stawka WIBOR 6M na dzień sporządzenia prognozy wynosi 1,8% + 1,15 marży). Wydatki na obsługę długu zostały oparte o umowę zawierającą zasady spłaty zobowiązań już zaciągniętych, umowa Nr S/38/08/2013/1157/F/OBP z dnia 20 września 2013 oraz o informacje przekazywane przez BOŚ w Warszawie.</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 xml:space="preserve">Wydatki bieżące na przedsięwzięcia o których mowa w art. 226 ust. 4 </w:t>
      </w:r>
      <w:proofErr w:type="spellStart"/>
      <w:r w:rsidRPr="007C56BA">
        <w:rPr>
          <w:rFonts w:ascii="Times New Roman" w:hAnsi="Times New Roman" w:cs="Times New Roman"/>
          <w:sz w:val="24"/>
          <w:szCs w:val="24"/>
        </w:rPr>
        <w:t>ufp</w:t>
      </w:r>
      <w:proofErr w:type="spellEnd"/>
      <w:r w:rsidRPr="007C56BA">
        <w:rPr>
          <w:rFonts w:ascii="Times New Roman" w:hAnsi="Times New Roman" w:cs="Times New Roman"/>
          <w:sz w:val="24"/>
          <w:szCs w:val="24"/>
        </w:rPr>
        <w:t>. W ramach wydatków w tej kategorii przyjęte są wydatki bieżące i majątkowe. W roku bazowym 2017 wydatki w tej kategorii obejmują wydatki majątkowe:</w:t>
      </w:r>
    </w:p>
    <w:p w:rsidR="007C56BA" w:rsidRPr="007C56BA" w:rsidRDefault="007C56BA" w:rsidP="007C56BA">
      <w:pPr>
        <w:numPr>
          <w:ilvl w:val="0"/>
          <w:numId w:val="1"/>
        </w:num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267" w:right="964" w:hanging="360"/>
        <w:jc w:val="both"/>
        <w:rPr>
          <w:rFonts w:ascii="Times New Roman" w:hAnsi="Times New Roman" w:cs="Times New Roman"/>
          <w:b/>
          <w:bCs/>
          <w:sz w:val="24"/>
          <w:szCs w:val="24"/>
        </w:rPr>
      </w:pPr>
      <w:r w:rsidRPr="007C56BA">
        <w:rPr>
          <w:rFonts w:ascii="Times New Roman" w:hAnsi="Times New Roman" w:cs="Times New Roman"/>
          <w:sz w:val="24"/>
          <w:szCs w:val="24"/>
        </w:rPr>
        <w:t xml:space="preserve">„Budowę dróg osiedlowych w Brudzeniu Dużym”, limit 2017 – </w:t>
      </w:r>
      <w:r w:rsidRPr="007C56BA">
        <w:rPr>
          <w:rFonts w:ascii="Times New Roman" w:hAnsi="Times New Roman" w:cs="Times New Roman"/>
          <w:b/>
          <w:bCs/>
          <w:sz w:val="24"/>
          <w:szCs w:val="24"/>
        </w:rPr>
        <w:t>990 000,00</w:t>
      </w:r>
      <w:r w:rsidRPr="007C56BA">
        <w:rPr>
          <w:rFonts w:ascii="Times New Roman" w:hAnsi="Times New Roman" w:cs="Times New Roman"/>
          <w:sz w:val="24"/>
          <w:szCs w:val="24"/>
        </w:rPr>
        <w:t xml:space="preserve">  </w:t>
      </w:r>
    </w:p>
    <w:p w:rsidR="007C56BA" w:rsidRPr="007C56BA" w:rsidRDefault="007C56BA" w:rsidP="007C56BA">
      <w:pPr>
        <w:numPr>
          <w:ilvl w:val="0"/>
          <w:numId w:val="1"/>
        </w:num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267" w:right="964" w:hanging="360"/>
        <w:jc w:val="both"/>
        <w:rPr>
          <w:rFonts w:ascii="Times New Roman" w:hAnsi="Times New Roman" w:cs="Times New Roman"/>
          <w:b/>
          <w:bCs/>
          <w:sz w:val="24"/>
          <w:szCs w:val="24"/>
        </w:rPr>
      </w:pPr>
      <w:r w:rsidRPr="007C56BA">
        <w:rPr>
          <w:rFonts w:ascii="Times New Roman" w:hAnsi="Times New Roman" w:cs="Times New Roman"/>
          <w:sz w:val="24"/>
          <w:szCs w:val="24"/>
        </w:rPr>
        <w:t xml:space="preserve"> „Wykonanie projektu kanalizacji sanitarnej w miejscowości Sikórz i Brudzeń Duży”, limit 2017 – </w:t>
      </w:r>
      <w:r w:rsidRPr="007C56BA">
        <w:rPr>
          <w:rFonts w:ascii="Times New Roman" w:hAnsi="Times New Roman" w:cs="Times New Roman"/>
          <w:b/>
          <w:bCs/>
          <w:sz w:val="24"/>
          <w:szCs w:val="24"/>
        </w:rPr>
        <w:t>120 000,00</w:t>
      </w:r>
    </w:p>
    <w:p w:rsidR="007C56BA" w:rsidRPr="007C56BA" w:rsidRDefault="007C56BA" w:rsidP="007C56BA">
      <w:p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267" w:right="964"/>
        <w:jc w:val="both"/>
        <w:rPr>
          <w:rFonts w:ascii="Times New Roman" w:hAnsi="Times New Roman" w:cs="Times New Roman"/>
          <w:b/>
          <w:bCs/>
          <w:sz w:val="24"/>
          <w:szCs w:val="24"/>
        </w:rPr>
      </w:pPr>
    </w:p>
    <w:p w:rsidR="007C56BA" w:rsidRPr="007C56BA" w:rsidRDefault="007C56BA" w:rsidP="007C56BA">
      <w:pPr>
        <w:numPr>
          <w:ilvl w:val="0"/>
          <w:numId w:val="1"/>
        </w:num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267" w:right="964" w:hanging="360"/>
        <w:jc w:val="both"/>
        <w:rPr>
          <w:rFonts w:ascii="Times New Roman" w:hAnsi="Times New Roman" w:cs="Times New Roman"/>
          <w:b/>
          <w:bCs/>
          <w:sz w:val="24"/>
          <w:szCs w:val="24"/>
        </w:rPr>
      </w:pPr>
      <w:r w:rsidRPr="007C56BA">
        <w:rPr>
          <w:rFonts w:ascii="Times New Roman" w:hAnsi="Times New Roman" w:cs="Times New Roman"/>
          <w:sz w:val="24"/>
          <w:szCs w:val="24"/>
        </w:rPr>
        <w:t xml:space="preserve">„Termomodernizacja budynków użyteczności publicznej na terenie Gmin Związku Gmin Regionu Płockiego”, limit 2017 – </w:t>
      </w:r>
      <w:r w:rsidRPr="007C56BA">
        <w:rPr>
          <w:rFonts w:ascii="Times New Roman" w:hAnsi="Times New Roman" w:cs="Times New Roman"/>
          <w:b/>
          <w:bCs/>
          <w:sz w:val="24"/>
          <w:szCs w:val="24"/>
        </w:rPr>
        <w:t>35 000,00</w:t>
      </w:r>
    </w:p>
    <w:p w:rsidR="007C56BA" w:rsidRPr="007C56BA" w:rsidRDefault="007C56BA" w:rsidP="007C56BA">
      <w:pPr>
        <w:numPr>
          <w:ilvl w:val="0"/>
          <w:numId w:val="1"/>
        </w:num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267" w:right="964" w:hanging="360"/>
        <w:jc w:val="both"/>
        <w:rPr>
          <w:rFonts w:ascii="Times New Roman" w:hAnsi="Times New Roman" w:cs="Times New Roman"/>
          <w:b/>
          <w:bCs/>
          <w:sz w:val="24"/>
          <w:szCs w:val="24"/>
        </w:rPr>
      </w:pPr>
      <w:r w:rsidRPr="007C56BA">
        <w:rPr>
          <w:rFonts w:ascii="Times New Roman" w:hAnsi="Times New Roman" w:cs="Times New Roman"/>
          <w:sz w:val="24"/>
          <w:szCs w:val="24"/>
        </w:rPr>
        <w:t>„Projekt stacji uzdatniania wody w Brudzeniu Dużym”, limit</w:t>
      </w:r>
      <w:r w:rsidRPr="007C56BA">
        <w:rPr>
          <w:rFonts w:ascii="Times New Roman" w:hAnsi="Times New Roman" w:cs="Times New Roman"/>
          <w:b/>
          <w:bCs/>
          <w:sz w:val="24"/>
          <w:szCs w:val="24"/>
        </w:rPr>
        <w:t xml:space="preserve"> </w:t>
      </w:r>
      <w:r w:rsidRPr="007C56BA">
        <w:rPr>
          <w:rFonts w:ascii="Times New Roman" w:hAnsi="Times New Roman" w:cs="Times New Roman"/>
          <w:sz w:val="24"/>
          <w:szCs w:val="24"/>
        </w:rPr>
        <w:t>2017</w:t>
      </w:r>
      <w:r w:rsidRPr="007C56BA">
        <w:rPr>
          <w:rFonts w:ascii="Times New Roman" w:hAnsi="Times New Roman" w:cs="Times New Roman"/>
          <w:b/>
          <w:bCs/>
          <w:sz w:val="24"/>
          <w:szCs w:val="24"/>
        </w:rPr>
        <w:t xml:space="preserve"> – 35 000,00</w:t>
      </w:r>
    </w:p>
    <w:p w:rsidR="007C56BA" w:rsidRPr="007C56BA" w:rsidRDefault="007C56BA" w:rsidP="007C56BA">
      <w:pPr>
        <w:numPr>
          <w:ilvl w:val="0"/>
          <w:numId w:val="1"/>
        </w:num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267" w:right="964" w:hanging="360"/>
        <w:jc w:val="both"/>
        <w:rPr>
          <w:rFonts w:ascii="Times New Roman" w:hAnsi="Times New Roman" w:cs="Times New Roman"/>
          <w:b/>
          <w:bCs/>
          <w:sz w:val="24"/>
          <w:szCs w:val="24"/>
        </w:rPr>
      </w:pPr>
      <w:r w:rsidRPr="007C56BA">
        <w:rPr>
          <w:rFonts w:ascii="Times New Roman" w:hAnsi="Times New Roman" w:cs="Times New Roman"/>
          <w:sz w:val="24"/>
          <w:szCs w:val="24"/>
        </w:rPr>
        <w:t xml:space="preserve">„Wykonanie projektu oraz budowa – modernizacja drogi dojazdowej do gruntów rolnych w miejscowości Turza Mała gmina Brudzeń Duży”, limit 2017 – </w:t>
      </w:r>
      <w:r w:rsidRPr="007C56BA">
        <w:rPr>
          <w:rFonts w:ascii="Times New Roman" w:hAnsi="Times New Roman" w:cs="Times New Roman"/>
          <w:b/>
          <w:bCs/>
          <w:sz w:val="24"/>
          <w:szCs w:val="24"/>
        </w:rPr>
        <w:t>35 000,00</w:t>
      </w:r>
    </w:p>
    <w:p w:rsidR="007C56BA" w:rsidRPr="007C56BA" w:rsidRDefault="007C56BA" w:rsidP="007C56BA">
      <w:pPr>
        <w:numPr>
          <w:ilvl w:val="0"/>
          <w:numId w:val="1"/>
        </w:num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267" w:right="964" w:hanging="360"/>
        <w:jc w:val="both"/>
        <w:rPr>
          <w:rFonts w:ascii="Times New Roman" w:hAnsi="Times New Roman" w:cs="Times New Roman"/>
          <w:b/>
          <w:bCs/>
          <w:sz w:val="24"/>
          <w:szCs w:val="24"/>
        </w:rPr>
      </w:pPr>
      <w:r w:rsidRPr="007C56BA">
        <w:rPr>
          <w:rFonts w:ascii="Times New Roman" w:hAnsi="Times New Roman" w:cs="Times New Roman"/>
          <w:sz w:val="24"/>
          <w:szCs w:val="24"/>
        </w:rPr>
        <w:t xml:space="preserve">„Budowa dróg osiedlowych w Siecieniu”, limit 2017 – </w:t>
      </w:r>
      <w:r w:rsidRPr="007C56BA">
        <w:rPr>
          <w:rFonts w:ascii="Times New Roman" w:hAnsi="Times New Roman" w:cs="Times New Roman"/>
          <w:b/>
          <w:bCs/>
          <w:sz w:val="24"/>
          <w:szCs w:val="24"/>
        </w:rPr>
        <w:t>310 000,00</w:t>
      </w:r>
    </w:p>
    <w:p w:rsidR="007C56BA" w:rsidRPr="007C56BA" w:rsidRDefault="007C56BA" w:rsidP="007C56BA">
      <w:pPr>
        <w:numPr>
          <w:ilvl w:val="0"/>
          <w:numId w:val="1"/>
        </w:num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267" w:right="964" w:hanging="360"/>
        <w:jc w:val="both"/>
        <w:rPr>
          <w:rFonts w:ascii="Times New Roman" w:hAnsi="Times New Roman" w:cs="Times New Roman"/>
          <w:b/>
          <w:bCs/>
          <w:sz w:val="24"/>
          <w:szCs w:val="24"/>
        </w:rPr>
      </w:pPr>
      <w:r w:rsidRPr="007C56BA">
        <w:rPr>
          <w:rFonts w:ascii="Times New Roman" w:hAnsi="Times New Roman" w:cs="Times New Roman"/>
          <w:sz w:val="24"/>
          <w:szCs w:val="24"/>
        </w:rPr>
        <w:t xml:space="preserve">„Poprawa wyposażenia Gminy Brudzeń Duży w infrastrukturę wodno-kanalizacyjną w latach 2017-2020”, limit 2017 – </w:t>
      </w:r>
      <w:r w:rsidRPr="007C56BA">
        <w:rPr>
          <w:rFonts w:ascii="Times New Roman" w:hAnsi="Times New Roman" w:cs="Times New Roman"/>
          <w:b/>
          <w:bCs/>
          <w:sz w:val="24"/>
          <w:szCs w:val="24"/>
        </w:rPr>
        <w:t>50 000,00</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firstLine="423"/>
        <w:jc w:val="both"/>
        <w:rPr>
          <w:rFonts w:ascii="Times New Roman" w:hAnsi="Times New Roman" w:cs="Times New Roman"/>
          <w:b/>
          <w:bCs/>
          <w:sz w:val="24"/>
          <w:szCs w:val="24"/>
        </w:rPr>
      </w:pPr>
      <w:r w:rsidRPr="007C56BA">
        <w:rPr>
          <w:rFonts w:ascii="Times New Roman" w:hAnsi="Times New Roman" w:cs="Times New Roman"/>
          <w:b/>
          <w:bCs/>
          <w:sz w:val="24"/>
          <w:szCs w:val="24"/>
        </w:rPr>
        <w:t xml:space="preserve"> </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ab/>
        <w:t>Wydatki inwestycyjne kontynuowane w 2017 roku zostały zaplanowane w kwocie</w:t>
      </w:r>
    </w:p>
    <w:p w:rsidR="007C56BA" w:rsidRPr="007C56BA" w:rsidRDefault="007C56BA" w:rsidP="007C56BA">
      <w:pPr>
        <w:tabs>
          <w:tab w:val="left" w:pos="783"/>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sz w:val="24"/>
          <w:szCs w:val="24"/>
        </w:rPr>
        <w:t xml:space="preserve"> </w:t>
      </w:r>
      <w:r w:rsidRPr="007C56BA">
        <w:rPr>
          <w:rFonts w:ascii="Times New Roman" w:hAnsi="Times New Roman" w:cs="Times New Roman"/>
          <w:b/>
          <w:bCs/>
          <w:sz w:val="24"/>
          <w:szCs w:val="24"/>
        </w:rPr>
        <w:t>1 215 000,00</w:t>
      </w:r>
      <w:r w:rsidRPr="007C56BA">
        <w:rPr>
          <w:rFonts w:ascii="Times New Roman" w:hAnsi="Times New Roman" w:cs="Times New Roman"/>
          <w:sz w:val="24"/>
          <w:szCs w:val="24"/>
        </w:rPr>
        <w:t xml:space="preserve">. Obejmują one realizację wydatków w ramach przedsięwzięć powyżej jednego roku, tj. „Budowę dróg osiedlowych w Brudzeniu Dużym” – </w:t>
      </w:r>
      <w:r w:rsidRPr="007C56BA">
        <w:rPr>
          <w:rFonts w:ascii="Times New Roman" w:hAnsi="Times New Roman" w:cs="Times New Roman"/>
          <w:b/>
          <w:bCs/>
          <w:sz w:val="24"/>
          <w:szCs w:val="24"/>
        </w:rPr>
        <w:t>990 000,00</w:t>
      </w:r>
      <w:r w:rsidRPr="007C56BA">
        <w:rPr>
          <w:rFonts w:ascii="Times New Roman" w:hAnsi="Times New Roman" w:cs="Times New Roman"/>
          <w:sz w:val="24"/>
          <w:szCs w:val="24"/>
        </w:rPr>
        <w:t xml:space="preserve">, </w:t>
      </w:r>
      <w:r w:rsidRPr="007C56BA">
        <w:rPr>
          <w:rFonts w:ascii="Times New Roman" w:hAnsi="Times New Roman" w:cs="Times New Roman"/>
          <w:color w:val="FF0000"/>
          <w:sz w:val="24"/>
          <w:szCs w:val="24"/>
        </w:rPr>
        <w:t xml:space="preserve"> </w:t>
      </w:r>
      <w:r w:rsidRPr="007C56BA">
        <w:rPr>
          <w:rFonts w:ascii="Times New Roman" w:hAnsi="Times New Roman" w:cs="Times New Roman"/>
          <w:sz w:val="24"/>
          <w:szCs w:val="24"/>
        </w:rPr>
        <w:t xml:space="preserve">„Termomodernizację budynków użyteczności publicznej na terenie Gmin Związku Gmin Regionu Płockiego” – </w:t>
      </w:r>
      <w:r w:rsidRPr="007C56BA">
        <w:rPr>
          <w:rFonts w:ascii="Times New Roman" w:hAnsi="Times New Roman" w:cs="Times New Roman"/>
          <w:b/>
          <w:bCs/>
          <w:sz w:val="24"/>
          <w:szCs w:val="24"/>
        </w:rPr>
        <w:t>35 000,00,</w:t>
      </w:r>
      <w:r w:rsidRPr="007C56BA">
        <w:rPr>
          <w:rFonts w:ascii="Times New Roman" w:hAnsi="Times New Roman" w:cs="Times New Roman"/>
          <w:sz w:val="24"/>
          <w:szCs w:val="24"/>
        </w:rPr>
        <w:t xml:space="preserve"> „Wykonanie projektu kanalizacji sanitarnej w miejscowości Sikórz i Brudzeń” – </w:t>
      </w:r>
      <w:r w:rsidRPr="007C56BA">
        <w:rPr>
          <w:rFonts w:ascii="Times New Roman" w:hAnsi="Times New Roman" w:cs="Times New Roman"/>
          <w:b/>
          <w:bCs/>
          <w:sz w:val="24"/>
          <w:szCs w:val="24"/>
        </w:rPr>
        <w:t xml:space="preserve">120 000,00, </w:t>
      </w:r>
      <w:r w:rsidRPr="007C56BA">
        <w:rPr>
          <w:rFonts w:ascii="Times New Roman" w:hAnsi="Times New Roman" w:cs="Times New Roman"/>
          <w:sz w:val="24"/>
          <w:szCs w:val="24"/>
        </w:rPr>
        <w:t xml:space="preserve">„Projekt stacji uzdatniania wody w Brudzeniu Dużym” </w:t>
      </w:r>
      <w:r w:rsidRPr="007C56BA">
        <w:rPr>
          <w:rFonts w:ascii="Times New Roman" w:hAnsi="Times New Roman" w:cs="Times New Roman"/>
          <w:b/>
          <w:bCs/>
          <w:sz w:val="24"/>
          <w:szCs w:val="24"/>
        </w:rPr>
        <w:t xml:space="preserve">– 35 000,00 </w:t>
      </w:r>
      <w:r w:rsidRPr="007C56BA">
        <w:rPr>
          <w:rFonts w:ascii="Times New Roman" w:hAnsi="Times New Roman" w:cs="Times New Roman"/>
          <w:sz w:val="24"/>
          <w:szCs w:val="24"/>
        </w:rPr>
        <w:t>oraz</w:t>
      </w:r>
      <w:r w:rsidRPr="007C56BA">
        <w:rPr>
          <w:rFonts w:ascii="Times New Roman" w:hAnsi="Times New Roman" w:cs="Times New Roman"/>
          <w:b/>
          <w:bCs/>
          <w:sz w:val="24"/>
          <w:szCs w:val="24"/>
        </w:rPr>
        <w:t xml:space="preserve"> </w:t>
      </w:r>
      <w:r w:rsidRPr="007C56BA">
        <w:rPr>
          <w:rFonts w:ascii="Times New Roman" w:hAnsi="Times New Roman" w:cs="Times New Roman"/>
          <w:sz w:val="24"/>
          <w:szCs w:val="24"/>
        </w:rPr>
        <w:t xml:space="preserve">„Wykonanie projektu oraz budowę – modernizację drogi dojazdowej do gruntów rolnych w miejscowości Turza Mała gmina Brudzeń Duży” – </w:t>
      </w:r>
      <w:r w:rsidRPr="007C56BA">
        <w:rPr>
          <w:rFonts w:ascii="Times New Roman" w:hAnsi="Times New Roman" w:cs="Times New Roman"/>
          <w:b/>
          <w:bCs/>
          <w:sz w:val="24"/>
          <w:szCs w:val="24"/>
        </w:rPr>
        <w:t>35 000,00.</w:t>
      </w:r>
      <w:r w:rsidRPr="007C56BA">
        <w:rPr>
          <w:rFonts w:ascii="Times New Roman" w:hAnsi="Times New Roman" w:cs="Times New Roman"/>
          <w:b/>
          <w:bCs/>
          <w:sz w:val="24"/>
          <w:szCs w:val="24"/>
        </w:rPr>
        <w:tab/>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b/>
          <w:bCs/>
          <w:sz w:val="24"/>
          <w:szCs w:val="24"/>
        </w:rPr>
      </w:pP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7C56BA">
        <w:rPr>
          <w:rFonts w:ascii="Times New Roman" w:hAnsi="Times New Roman" w:cs="Times New Roman"/>
          <w:b/>
          <w:bCs/>
          <w:sz w:val="24"/>
          <w:szCs w:val="24"/>
        </w:rPr>
        <w:lastRenderedPageBreak/>
        <w:tab/>
      </w:r>
      <w:r w:rsidRPr="007C56BA">
        <w:rPr>
          <w:rFonts w:ascii="Times New Roman" w:hAnsi="Times New Roman" w:cs="Times New Roman"/>
          <w:sz w:val="24"/>
          <w:szCs w:val="24"/>
        </w:rPr>
        <w:t xml:space="preserve">W roku 2018 wydatki te obejmują „Termomodernizację budynków użyteczności publicznej na terenie Gmin Związku Gmin Regionu Płockiego” – </w:t>
      </w:r>
      <w:r w:rsidRPr="007C56BA">
        <w:rPr>
          <w:rFonts w:ascii="Times New Roman" w:hAnsi="Times New Roman" w:cs="Times New Roman"/>
          <w:b/>
          <w:bCs/>
          <w:sz w:val="24"/>
          <w:szCs w:val="24"/>
        </w:rPr>
        <w:t xml:space="preserve">665 000,00, </w:t>
      </w:r>
      <w:r w:rsidRPr="007C56BA">
        <w:rPr>
          <w:rFonts w:ascii="Times New Roman" w:hAnsi="Times New Roman" w:cs="Times New Roman"/>
          <w:sz w:val="24"/>
          <w:szCs w:val="24"/>
        </w:rPr>
        <w:t>„Budowę dróg osiedlowych w Siecieniu” –</w:t>
      </w:r>
      <w:r w:rsidRPr="007C56BA">
        <w:rPr>
          <w:rFonts w:ascii="Times New Roman" w:hAnsi="Times New Roman" w:cs="Times New Roman"/>
          <w:b/>
          <w:bCs/>
          <w:sz w:val="24"/>
          <w:szCs w:val="24"/>
        </w:rPr>
        <w:t xml:space="preserve"> 1 000 000,00</w:t>
      </w:r>
      <w:r w:rsidRPr="007C56BA">
        <w:rPr>
          <w:rFonts w:ascii="Times New Roman" w:hAnsi="Times New Roman" w:cs="Times New Roman"/>
          <w:sz w:val="24"/>
          <w:szCs w:val="24"/>
        </w:rPr>
        <w:t xml:space="preserve"> oraz „Poprawę wyposażenia Gminy Brudzeń Duży w infrastrukturę wodociągowo-kanalizacyjną w latach 2017-2020” – </w:t>
      </w:r>
      <w:r w:rsidRPr="007C56BA">
        <w:rPr>
          <w:rFonts w:ascii="Times New Roman" w:hAnsi="Times New Roman" w:cs="Times New Roman"/>
          <w:b/>
          <w:bCs/>
          <w:sz w:val="24"/>
          <w:szCs w:val="24"/>
        </w:rPr>
        <w:t>200 000,00</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 xml:space="preserve">Natomiast w roku 2019 i 2020 na wydatki inwestycyjne kontynuowane składają się „Poprawa wyposażenia Gminy Brudzeń Duży w infrastrukturę wodociągowo-kanalizacyjną w latach 2017-2020”. </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4"/>
          <w:szCs w:val="24"/>
        </w:rPr>
      </w:pPr>
      <w:r w:rsidRPr="007C56BA">
        <w:rPr>
          <w:rFonts w:ascii="Times New Roman" w:hAnsi="Times New Roman" w:cs="Times New Roman"/>
          <w:sz w:val="24"/>
          <w:szCs w:val="24"/>
        </w:rPr>
        <w:t xml:space="preserve"> </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7C56BA">
        <w:rPr>
          <w:rFonts w:ascii="Times New Roman" w:hAnsi="Times New Roman" w:cs="Times New Roman"/>
          <w:sz w:val="24"/>
          <w:szCs w:val="24"/>
        </w:rPr>
        <w:t xml:space="preserve">Wydatki na nowe zadania inwestycyjne ujęte w projekcie budżetu na 2017 rok obejmują „Budowę – modernizację drogi dojazdowej do gruntów rolnych w miejscowości Żerniki gmina Brudzeń Duży” – </w:t>
      </w:r>
      <w:r w:rsidRPr="007C56BA">
        <w:rPr>
          <w:rFonts w:ascii="Times New Roman" w:hAnsi="Times New Roman" w:cs="Times New Roman"/>
          <w:b/>
          <w:bCs/>
          <w:sz w:val="24"/>
          <w:szCs w:val="24"/>
        </w:rPr>
        <w:t>20 000,00</w:t>
      </w:r>
      <w:r w:rsidRPr="007C56BA">
        <w:rPr>
          <w:rFonts w:ascii="Times New Roman" w:hAnsi="Times New Roman" w:cs="Times New Roman"/>
          <w:sz w:val="24"/>
          <w:szCs w:val="24"/>
        </w:rPr>
        <w:t xml:space="preserve">, „Ekspertyzę stanu ochrony przeciwpożarowej oraz wykonanie projektu obudowy pożarowej klatki schodowej w Zespole Szkół w Siecieniu” - </w:t>
      </w:r>
      <w:r w:rsidRPr="007C56BA">
        <w:rPr>
          <w:rFonts w:ascii="Times New Roman" w:hAnsi="Times New Roman" w:cs="Times New Roman"/>
          <w:b/>
          <w:bCs/>
          <w:sz w:val="24"/>
          <w:szCs w:val="24"/>
        </w:rPr>
        <w:t>15 000,00</w:t>
      </w:r>
      <w:r w:rsidRPr="007C56BA">
        <w:rPr>
          <w:rFonts w:ascii="Times New Roman" w:hAnsi="Times New Roman" w:cs="Times New Roman"/>
          <w:color w:val="FF0000"/>
          <w:sz w:val="24"/>
          <w:szCs w:val="24"/>
        </w:rPr>
        <w:t xml:space="preserve"> </w:t>
      </w:r>
      <w:r w:rsidRPr="007C56BA">
        <w:rPr>
          <w:rFonts w:ascii="Times New Roman" w:hAnsi="Times New Roman" w:cs="Times New Roman"/>
          <w:sz w:val="24"/>
          <w:szCs w:val="24"/>
        </w:rPr>
        <w:t xml:space="preserve">„Budowę dróg osiedlowych w Siecieniu” – </w:t>
      </w:r>
      <w:r w:rsidRPr="007C56BA">
        <w:rPr>
          <w:rFonts w:ascii="Times New Roman" w:hAnsi="Times New Roman" w:cs="Times New Roman"/>
          <w:b/>
          <w:bCs/>
          <w:sz w:val="24"/>
          <w:szCs w:val="24"/>
        </w:rPr>
        <w:t xml:space="preserve">310 000,00, </w:t>
      </w:r>
      <w:r w:rsidRPr="007C56BA">
        <w:rPr>
          <w:rFonts w:ascii="Times New Roman" w:hAnsi="Times New Roman" w:cs="Times New Roman"/>
          <w:sz w:val="24"/>
          <w:szCs w:val="24"/>
        </w:rPr>
        <w:t xml:space="preserve">„Poprawę wyposażenia Gminy Brudzeń Duży w infrastrukturę wodociągowo-kanalizacyjną w latach 2017-2020” – </w:t>
      </w:r>
      <w:r w:rsidRPr="007C56BA">
        <w:rPr>
          <w:rFonts w:ascii="Times New Roman" w:hAnsi="Times New Roman" w:cs="Times New Roman"/>
          <w:b/>
          <w:bCs/>
          <w:sz w:val="24"/>
          <w:szCs w:val="24"/>
        </w:rPr>
        <w:t>50 000,00, „</w:t>
      </w:r>
      <w:r w:rsidRPr="007C56BA">
        <w:rPr>
          <w:rFonts w:ascii="Times New Roman" w:hAnsi="Times New Roman" w:cs="Times New Roman"/>
          <w:sz w:val="24"/>
          <w:szCs w:val="24"/>
        </w:rPr>
        <w:t xml:space="preserve">Opracowanie koncepcji budowy chodnika w miejscowości Sikórz” – </w:t>
      </w:r>
      <w:r w:rsidRPr="007C56BA">
        <w:rPr>
          <w:rFonts w:ascii="Times New Roman" w:hAnsi="Times New Roman" w:cs="Times New Roman"/>
          <w:b/>
          <w:bCs/>
          <w:sz w:val="24"/>
          <w:szCs w:val="24"/>
        </w:rPr>
        <w:t xml:space="preserve">10 000,00 </w:t>
      </w:r>
      <w:r w:rsidRPr="007C56BA">
        <w:rPr>
          <w:rFonts w:ascii="Times New Roman" w:hAnsi="Times New Roman" w:cs="Times New Roman"/>
          <w:sz w:val="24"/>
          <w:szCs w:val="24"/>
        </w:rPr>
        <w:t xml:space="preserve">oraz „Zakup lamp solarnych w miejscowości </w:t>
      </w:r>
      <w:proofErr w:type="spellStart"/>
      <w:r w:rsidRPr="007C56BA">
        <w:rPr>
          <w:rFonts w:ascii="Times New Roman" w:hAnsi="Times New Roman" w:cs="Times New Roman"/>
          <w:sz w:val="24"/>
          <w:szCs w:val="24"/>
        </w:rPr>
        <w:t>Główina</w:t>
      </w:r>
      <w:proofErr w:type="spellEnd"/>
      <w:r w:rsidRPr="007C56BA">
        <w:rPr>
          <w:rFonts w:ascii="Times New Roman" w:hAnsi="Times New Roman" w:cs="Times New Roman"/>
          <w:sz w:val="24"/>
          <w:szCs w:val="24"/>
        </w:rPr>
        <w:t>, Rembielin i Parzeń” –</w:t>
      </w:r>
      <w:r w:rsidRPr="007C56BA">
        <w:rPr>
          <w:rFonts w:ascii="Times New Roman" w:hAnsi="Times New Roman" w:cs="Times New Roman"/>
          <w:b/>
          <w:bCs/>
          <w:sz w:val="24"/>
          <w:szCs w:val="24"/>
        </w:rPr>
        <w:t xml:space="preserve"> 16 000,00.</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4"/>
          <w:szCs w:val="24"/>
        </w:rPr>
      </w:pP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 xml:space="preserve">Wydatki majątkowe zostały oszacowane na podstawie zadań inwestycyjnych realizowanych w cyklu jednorocznym dla lat 2021-2033. Wszelkie zmiany w następnych </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color w:val="FF0000"/>
          <w:sz w:val="24"/>
          <w:szCs w:val="24"/>
        </w:rPr>
      </w:pPr>
      <w:r w:rsidRPr="007C56BA">
        <w:rPr>
          <w:rFonts w:ascii="Times New Roman" w:hAnsi="Times New Roman" w:cs="Times New Roman"/>
          <w:sz w:val="24"/>
          <w:szCs w:val="24"/>
        </w:rPr>
        <w:t>latach prognozowania w tym zakresie będą podejmowane na etapie projektowania budżetu na poszczególne lata.</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W roku bazowym oraz w latach kolejnych planuje się znaczny wzrost dochodów oraz wydatków budżetowych w porównaniu do lat ubiegłych. Zwiększenie planów wynika z wprowadzenia nowego programu rządowego rodzina 500+.</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b/>
          <w:bCs/>
          <w:sz w:val="24"/>
          <w:szCs w:val="24"/>
          <w:u w:val="single"/>
        </w:rPr>
      </w:pP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b/>
          <w:bCs/>
          <w:sz w:val="24"/>
          <w:szCs w:val="24"/>
          <w:u w:val="single"/>
        </w:rPr>
      </w:pPr>
      <w:r w:rsidRPr="007C56BA">
        <w:rPr>
          <w:rFonts w:ascii="Times New Roman" w:hAnsi="Times New Roman" w:cs="Times New Roman"/>
          <w:b/>
          <w:bCs/>
          <w:sz w:val="24"/>
          <w:szCs w:val="24"/>
          <w:u w:val="single"/>
        </w:rPr>
        <w:t>Przychody budżetu</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7C56BA">
        <w:rPr>
          <w:rFonts w:ascii="Times New Roman" w:hAnsi="Times New Roman" w:cs="Times New Roman"/>
          <w:sz w:val="24"/>
          <w:szCs w:val="24"/>
        </w:rPr>
        <w:t>W latach 2017 – 2033 nie planuje się przychodów z tytułu zaciągania kredytów i pożyczek.</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4"/>
          <w:szCs w:val="24"/>
        </w:rPr>
      </w:pP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b/>
          <w:bCs/>
          <w:sz w:val="24"/>
          <w:szCs w:val="24"/>
          <w:u w:val="single"/>
        </w:rPr>
      </w:pPr>
      <w:r w:rsidRPr="007C56BA">
        <w:rPr>
          <w:rFonts w:ascii="Times New Roman" w:hAnsi="Times New Roman" w:cs="Times New Roman"/>
          <w:b/>
          <w:bCs/>
          <w:sz w:val="24"/>
          <w:szCs w:val="24"/>
          <w:u w:val="single"/>
        </w:rPr>
        <w:t xml:space="preserve">Rozchody budżetu </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7C56BA">
        <w:rPr>
          <w:rFonts w:ascii="Times New Roman" w:hAnsi="Times New Roman" w:cs="Times New Roman"/>
          <w:sz w:val="24"/>
          <w:szCs w:val="24"/>
        </w:rPr>
        <w:t xml:space="preserve"> Po stronie rozchodów w prognozowanym okresie przyjęto tylko przepływy związane ze spłatą rat kapitałowych kredytu konsolidacyjnego i pożyczki. </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lastRenderedPageBreak/>
        <w:t>Spłatę długu zaplanowano na podstawie opracowanego harmonogramu spłat.</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7C56BA">
        <w:rPr>
          <w:rFonts w:ascii="Times New Roman" w:hAnsi="Times New Roman" w:cs="Times New Roman"/>
          <w:sz w:val="24"/>
          <w:szCs w:val="24"/>
        </w:rPr>
        <w:t xml:space="preserve">Zadłużenie gminy Brudzeń Duży na koniec 3 kw. 2016 roku wynosiło </w:t>
      </w:r>
      <w:r w:rsidRPr="007C56BA">
        <w:rPr>
          <w:rFonts w:ascii="Times New Roman" w:hAnsi="Times New Roman" w:cs="Times New Roman"/>
          <w:b/>
          <w:bCs/>
          <w:sz w:val="24"/>
          <w:szCs w:val="24"/>
        </w:rPr>
        <w:t xml:space="preserve">9 476 392,00. </w:t>
      </w:r>
      <w:r w:rsidRPr="007C56BA">
        <w:rPr>
          <w:rFonts w:ascii="Times New Roman" w:hAnsi="Times New Roman" w:cs="Times New Roman"/>
          <w:sz w:val="24"/>
          <w:szCs w:val="24"/>
        </w:rPr>
        <w:t>Zadłużenie to wynika z zaciągniętych długoterminowych kredytów i pożyczek w latach ubiegłych. W 2013 roku przeprowadzono konsolidację wcześniej zaciągniętych kredytów.  Okres spłaty kredytu przypada na lata 2017 – 2033, pożyczka natomiast zostanie spłacona w  roku 2017.</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right="964"/>
        <w:jc w:val="both"/>
        <w:rPr>
          <w:rFonts w:ascii="Times New Roman" w:hAnsi="Times New Roman" w:cs="Times New Roman"/>
          <w:sz w:val="24"/>
          <w:szCs w:val="24"/>
        </w:rPr>
      </w:pPr>
      <w:r w:rsidRPr="007C56BA">
        <w:rPr>
          <w:rFonts w:ascii="Times New Roman" w:hAnsi="Times New Roman" w:cs="Times New Roman"/>
          <w:sz w:val="24"/>
          <w:szCs w:val="24"/>
        </w:rPr>
        <w:t xml:space="preserve">Spłata długu obejmuje lata 2017 – 2033, w tym: </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right="964"/>
        <w:jc w:val="both"/>
        <w:rPr>
          <w:rFonts w:ascii="Times New Roman" w:hAnsi="Times New Roman" w:cs="Times New Roman"/>
          <w:sz w:val="24"/>
          <w:szCs w:val="24"/>
        </w:rPr>
      </w:pPr>
      <w:r w:rsidRPr="007C56BA">
        <w:rPr>
          <w:rFonts w:ascii="Times New Roman" w:hAnsi="Times New Roman" w:cs="Times New Roman"/>
          <w:sz w:val="24"/>
          <w:szCs w:val="24"/>
        </w:rPr>
        <w:t>Rok 2017 – 668 685,00</w:t>
      </w:r>
    </w:p>
    <w:p w:rsidR="007C56BA" w:rsidRPr="007C56BA" w:rsidRDefault="007C56BA" w:rsidP="007C56BA">
      <w:pPr>
        <w:tabs>
          <w:tab w:val="left" w:pos="38"/>
          <w:tab w:val="left" w:pos="85"/>
          <w:tab w:val="left" w:pos="708"/>
          <w:tab w:val="left" w:pos="85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360" w:lineRule="auto"/>
        <w:ind w:left="85" w:right="964"/>
        <w:jc w:val="both"/>
        <w:rPr>
          <w:rFonts w:ascii="Times New Roman" w:hAnsi="Times New Roman" w:cs="Times New Roman"/>
          <w:sz w:val="24"/>
          <w:szCs w:val="24"/>
        </w:rPr>
      </w:pPr>
      <w:r w:rsidRPr="007C56BA">
        <w:rPr>
          <w:rFonts w:ascii="Times New Roman" w:hAnsi="Times New Roman" w:cs="Times New Roman"/>
          <w:sz w:val="24"/>
          <w:szCs w:val="24"/>
        </w:rPr>
        <w:t>Rok 2018 – 518 690,00</w:t>
      </w:r>
    </w:p>
    <w:p w:rsidR="007C56BA" w:rsidRPr="007C56BA" w:rsidRDefault="007C56BA" w:rsidP="007C56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964"/>
        <w:jc w:val="both"/>
        <w:rPr>
          <w:rFonts w:ascii="Times New Roman" w:hAnsi="Times New Roman" w:cs="Times New Roman"/>
          <w:sz w:val="24"/>
          <w:szCs w:val="24"/>
        </w:rPr>
      </w:pPr>
      <w:r w:rsidRPr="007C56BA">
        <w:rPr>
          <w:rFonts w:ascii="Times New Roman" w:hAnsi="Times New Roman" w:cs="Times New Roman"/>
          <w:sz w:val="24"/>
          <w:szCs w:val="24"/>
        </w:rPr>
        <w:t>Rok 2019 – 568 690,00</w:t>
      </w:r>
    </w:p>
    <w:p w:rsidR="007C56BA" w:rsidRPr="007C56BA" w:rsidRDefault="007C56BA" w:rsidP="007C56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964"/>
        <w:jc w:val="both"/>
        <w:rPr>
          <w:rFonts w:ascii="Times New Roman" w:hAnsi="Times New Roman" w:cs="Times New Roman"/>
          <w:sz w:val="24"/>
          <w:szCs w:val="24"/>
        </w:rPr>
      </w:pPr>
      <w:r w:rsidRPr="007C56BA">
        <w:rPr>
          <w:rFonts w:ascii="Times New Roman" w:hAnsi="Times New Roman" w:cs="Times New Roman"/>
          <w:sz w:val="24"/>
          <w:szCs w:val="24"/>
        </w:rPr>
        <w:t xml:space="preserve"> Rok 2020 – 518 690,00</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right="964"/>
        <w:jc w:val="both"/>
        <w:rPr>
          <w:rFonts w:ascii="Times New Roman" w:hAnsi="Times New Roman" w:cs="Times New Roman"/>
          <w:sz w:val="24"/>
          <w:szCs w:val="24"/>
        </w:rPr>
      </w:pPr>
      <w:r w:rsidRPr="007C56BA">
        <w:rPr>
          <w:rFonts w:ascii="Times New Roman" w:hAnsi="Times New Roman" w:cs="Times New Roman"/>
          <w:sz w:val="24"/>
          <w:szCs w:val="24"/>
        </w:rPr>
        <w:t>Rok 2021 – 518 690,00</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right="964"/>
        <w:jc w:val="both"/>
        <w:rPr>
          <w:rFonts w:ascii="Times New Roman" w:hAnsi="Times New Roman" w:cs="Times New Roman"/>
          <w:sz w:val="24"/>
          <w:szCs w:val="24"/>
        </w:rPr>
      </w:pPr>
      <w:r w:rsidRPr="007C56BA">
        <w:rPr>
          <w:rFonts w:ascii="Times New Roman" w:hAnsi="Times New Roman" w:cs="Times New Roman"/>
          <w:sz w:val="24"/>
          <w:szCs w:val="24"/>
        </w:rPr>
        <w:t>Rok 2022 – 518 690,00</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right="964"/>
        <w:jc w:val="both"/>
        <w:rPr>
          <w:rFonts w:ascii="Times New Roman" w:hAnsi="Times New Roman" w:cs="Times New Roman"/>
          <w:sz w:val="24"/>
          <w:szCs w:val="24"/>
        </w:rPr>
      </w:pPr>
      <w:r w:rsidRPr="007C56BA">
        <w:rPr>
          <w:rFonts w:ascii="Times New Roman" w:hAnsi="Times New Roman" w:cs="Times New Roman"/>
          <w:sz w:val="24"/>
          <w:szCs w:val="24"/>
        </w:rPr>
        <w:t>Rok 2023 – 518 690,00</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right="964"/>
        <w:jc w:val="both"/>
        <w:rPr>
          <w:rFonts w:ascii="Times New Roman" w:hAnsi="Times New Roman" w:cs="Times New Roman"/>
          <w:sz w:val="24"/>
          <w:szCs w:val="24"/>
        </w:rPr>
      </w:pPr>
      <w:r w:rsidRPr="007C56BA">
        <w:rPr>
          <w:rFonts w:ascii="Times New Roman" w:hAnsi="Times New Roman" w:cs="Times New Roman"/>
          <w:sz w:val="24"/>
          <w:szCs w:val="24"/>
        </w:rPr>
        <w:t>Rok 2024 – 518 690,00</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right="964"/>
        <w:jc w:val="both"/>
        <w:rPr>
          <w:rFonts w:ascii="Times New Roman" w:hAnsi="Times New Roman" w:cs="Times New Roman"/>
          <w:sz w:val="24"/>
          <w:szCs w:val="24"/>
        </w:rPr>
      </w:pPr>
      <w:r w:rsidRPr="007C56BA">
        <w:rPr>
          <w:rFonts w:ascii="Times New Roman" w:hAnsi="Times New Roman" w:cs="Times New Roman"/>
          <w:sz w:val="24"/>
          <w:szCs w:val="24"/>
        </w:rPr>
        <w:t>Rok 2025 – 518 690,00</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right="964"/>
        <w:jc w:val="both"/>
        <w:rPr>
          <w:rFonts w:ascii="Times New Roman" w:hAnsi="Times New Roman" w:cs="Times New Roman"/>
          <w:sz w:val="24"/>
          <w:szCs w:val="24"/>
        </w:rPr>
      </w:pPr>
      <w:r w:rsidRPr="007C56BA">
        <w:rPr>
          <w:rFonts w:ascii="Times New Roman" w:hAnsi="Times New Roman" w:cs="Times New Roman"/>
          <w:sz w:val="24"/>
          <w:szCs w:val="24"/>
        </w:rPr>
        <w:t>Rok 2026 – 518 690,00</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right="964"/>
        <w:jc w:val="both"/>
        <w:rPr>
          <w:rFonts w:ascii="Times New Roman" w:hAnsi="Times New Roman" w:cs="Times New Roman"/>
          <w:sz w:val="24"/>
          <w:szCs w:val="24"/>
        </w:rPr>
      </w:pPr>
      <w:r w:rsidRPr="007C56BA">
        <w:rPr>
          <w:rFonts w:ascii="Times New Roman" w:hAnsi="Times New Roman" w:cs="Times New Roman"/>
          <w:sz w:val="24"/>
          <w:szCs w:val="24"/>
        </w:rPr>
        <w:t>Rok 2027 – 518 690,00</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right="964"/>
        <w:jc w:val="both"/>
        <w:rPr>
          <w:rFonts w:ascii="Times New Roman" w:hAnsi="Times New Roman" w:cs="Times New Roman"/>
          <w:sz w:val="24"/>
          <w:szCs w:val="24"/>
        </w:rPr>
      </w:pPr>
      <w:r w:rsidRPr="007C56BA">
        <w:rPr>
          <w:rFonts w:ascii="Times New Roman" w:hAnsi="Times New Roman" w:cs="Times New Roman"/>
          <w:sz w:val="24"/>
          <w:szCs w:val="24"/>
        </w:rPr>
        <w:t>Rok 2028 – 511 801,00</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right="964"/>
        <w:jc w:val="both"/>
        <w:rPr>
          <w:rFonts w:ascii="Times New Roman" w:hAnsi="Times New Roman" w:cs="Times New Roman"/>
          <w:sz w:val="24"/>
          <w:szCs w:val="24"/>
        </w:rPr>
      </w:pPr>
      <w:r w:rsidRPr="007C56BA">
        <w:rPr>
          <w:rFonts w:ascii="Times New Roman" w:hAnsi="Times New Roman" w:cs="Times New Roman"/>
          <w:sz w:val="24"/>
          <w:szCs w:val="24"/>
        </w:rPr>
        <w:t>Rok 2029 – 511 801,00</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right="964"/>
        <w:jc w:val="both"/>
        <w:rPr>
          <w:rFonts w:ascii="Times New Roman" w:hAnsi="Times New Roman" w:cs="Times New Roman"/>
          <w:sz w:val="24"/>
          <w:szCs w:val="24"/>
        </w:rPr>
      </w:pPr>
      <w:r w:rsidRPr="007C56BA">
        <w:rPr>
          <w:rFonts w:ascii="Times New Roman" w:hAnsi="Times New Roman" w:cs="Times New Roman"/>
          <w:sz w:val="24"/>
          <w:szCs w:val="24"/>
        </w:rPr>
        <w:t>Rok 2030 – 511 801,00</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right="964"/>
        <w:jc w:val="both"/>
        <w:rPr>
          <w:rFonts w:ascii="Times New Roman" w:hAnsi="Times New Roman" w:cs="Times New Roman"/>
          <w:sz w:val="24"/>
          <w:szCs w:val="24"/>
        </w:rPr>
      </w:pPr>
      <w:r w:rsidRPr="007C56BA">
        <w:rPr>
          <w:rFonts w:ascii="Times New Roman" w:hAnsi="Times New Roman" w:cs="Times New Roman"/>
          <w:sz w:val="24"/>
          <w:szCs w:val="24"/>
        </w:rPr>
        <w:t>Rok 2031 – 611 801,00</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right="964"/>
        <w:jc w:val="both"/>
        <w:rPr>
          <w:rFonts w:ascii="Times New Roman" w:hAnsi="Times New Roman" w:cs="Times New Roman"/>
          <w:sz w:val="24"/>
          <w:szCs w:val="24"/>
        </w:rPr>
      </w:pPr>
      <w:r w:rsidRPr="007C56BA">
        <w:rPr>
          <w:rFonts w:ascii="Times New Roman" w:hAnsi="Times New Roman" w:cs="Times New Roman"/>
          <w:sz w:val="24"/>
          <w:szCs w:val="24"/>
        </w:rPr>
        <w:t>Rok 2032 – 611 801,00</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right="964"/>
        <w:jc w:val="both"/>
        <w:rPr>
          <w:rFonts w:ascii="Times New Roman" w:hAnsi="Times New Roman" w:cs="Times New Roman"/>
          <w:sz w:val="24"/>
          <w:szCs w:val="24"/>
        </w:rPr>
      </w:pPr>
      <w:r w:rsidRPr="007C56BA">
        <w:rPr>
          <w:rFonts w:ascii="Times New Roman" w:hAnsi="Times New Roman" w:cs="Times New Roman"/>
          <w:sz w:val="24"/>
          <w:szCs w:val="24"/>
        </w:rPr>
        <w:t>Rok 2033 – 811 802,00</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4"/>
          <w:szCs w:val="24"/>
        </w:rPr>
      </w:pP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7C56BA">
        <w:rPr>
          <w:rFonts w:ascii="Times New Roman" w:hAnsi="Times New Roman" w:cs="Times New Roman"/>
          <w:sz w:val="24"/>
          <w:szCs w:val="24"/>
        </w:rPr>
        <w:t>Różnica między planem dochodów ogółem, a planem wydatków ogółem stanowi nadwyżkę, która to zostanie przeznaczona w poszczególnych latach na spłatę dotychczas zaciągniętych kredytów.</w:t>
      </w:r>
    </w:p>
    <w:p w:rsidR="007C56BA" w:rsidRPr="007C56BA" w:rsidRDefault="007C56BA" w:rsidP="007C56BA">
      <w:pPr>
        <w:widowControl w:val="0"/>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rPr>
          <w:rFonts w:ascii="Times New Roman" w:hAnsi="Times New Roman" w:cs="Times New Roman"/>
          <w:sz w:val="24"/>
          <w:szCs w:val="24"/>
        </w:rPr>
      </w:pPr>
      <w:r w:rsidRPr="007C56BA">
        <w:rPr>
          <w:rFonts w:ascii="Times New Roman" w:hAnsi="Times New Roman" w:cs="Times New Roman"/>
          <w:sz w:val="24"/>
          <w:szCs w:val="24"/>
        </w:rPr>
        <w:tab/>
        <w:t xml:space="preserve">Po dokonaniu obliczeń, przyjęte w prognozie założenia zapewniają spełnienie wymogów art. 243 ustawy odnośnie relacji obsługi zadłużenia przyjęte założenia pozwalają stwierdzić, że dla okresu prognozowania sytuacja finansowa Gminy pozwala na spełnienie ustawowych wymagań dotyczących zadłużenia. </w:t>
      </w:r>
    </w:p>
    <w:p w:rsidR="007C56BA" w:rsidRPr="007C56BA" w:rsidRDefault="007C56BA" w:rsidP="007C56B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ab/>
        <w:t xml:space="preserve">Przyjęte w Wieloletniej Prognozie Finansowej wartości w poszczególnych kategoriach zostały zaplanowane w oparciu o dane przyjęte do projektu budżetu na 2017 rok oraz </w:t>
      </w:r>
      <w:r w:rsidRPr="007C56BA">
        <w:rPr>
          <w:rFonts w:ascii="Times New Roman" w:hAnsi="Times New Roman" w:cs="Times New Roman"/>
          <w:sz w:val="24"/>
          <w:szCs w:val="24"/>
        </w:rPr>
        <w:lastRenderedPageBreak/>
        <w:t xml:space="preserve">wskaźniki zaproponowane jednostkom samorządu terytorialnego przez Ministerstwo Finansów. Pewnych trudności nastręcza fakt, iż prognoza gminy Brudzeń Duży musi zostać uchwalona do 2033 roku, co stwarza wysokie ryzyko poprawności prognozowania w tak znacznym horyzoncie czasowym. </w:t>
      </w:r>
    </w:p>
    <w:p w:rsidR="007C56BA" w:rsidRPr="007C56BA" w:rsidRDefault="007C56BA" w:rsidP="007C56BA">
      <w:pPr>
        <w:widowControl w:val="0"/>
        <w:tabs>
          <w:tab w:val="left" w:pos="850"/>
        </w:tabs>
        <w:autoSpaceDE w:val="0"/>
        <w:autoSpaceDN w:val="0"/>
        <w:adjustRightInd w:val="0"/>
        <w:spacing w:after="0" w:line="240" w:lineRule="auto"/>
        <w:ind w:left="850" w:right="964"/>
        <w:rPr>
          <w:rFonts w:ascii="Times New Roman" w:hAnsi="Times New Roman" w:cs="Times New Roman"/>
          <w:sz w:val="24"/>
          <w:szCs w:val="24"/>
        </w:rPr>
      </w:pPr>
    </w:p>
    <w:p w:rsidR="007C56BA" w:rsidRPr="007C56BA" w:rsidRDefault="007C56BA" w:rsidP="007C56BA">
      <w:pPr>
        <w:tabs>
          <w:tab w:val="left" w:pos="1361"/>
        </w:tabs>
        <w:autoSpaceDE w:val="0"/>
        <w:autoSpaceDN w:val="0"/>
        <w:adjustRightInd w:val="0"/>
        <w:ind w:left="1361" w:right="1304"/>
        <w:rPr>
          <w:rFonts w:ascii="Times New Roman" w:hAnsi="Times New Roman" w:cs="Times New Roman"/>
          <w:b/>
          <w:bCs/>
          <w:sz w:val="24"/>
          <w:szCs w:val="24"/>
        </w:rPr>
      </w:pPr>
    </w:p>
    <w:p w:rsidR="007C56BA" w:rsidRPr="007C56BA" w:rsidRDefault="007C56BA" w:rsidP="007C56BA">
      <w:pPr>
        <w:tabs>
          <w:tab w:val="left" w:pos="1361"/>
        </w:tabs>
        <w:autoSpaceDE w:val="0"/>
        <w:autoSpaceDN w:val="0"/>
        <w:adjustRightInd w:val="0"/>
        <w:ind w:left="1361" w:right="1304"/>
        <w:rPr>
          <w:rFonts w:ascii="Times New Roman" w:hAnsi="Times New Roman" w:cs="Times New Roman"/>
          <w:b/>
          <w:bCs/>
          <w:sz w:val="24"/>
          <w:szCs w:val="24"/>
        </w:rPr>
      </w:pPr>
    </w:p>
    <w:p w:rsidR="007C56BA" w:rsidRPr="007C56BA" w:rsidRDefault="007C56BA" w:rsidP="007C56BA">
      <w:pPr>
        <w:tabs>
          <w:tab w:val="left" w:pos="1361"/>
        </w:tabs>
        <w:autoSpaceDE w:val="0"/>
        <w:autoSpaceDN w:val="0"/>
        <w:adjustRightInd w:val="0"/>
        <w:ind w:left="1361" w:right="1304"/>
        <w:rPr>
          <w:rFonts w:ascii="Times New Roman" w:hAnsi="Times New Roman" w:cs="Times New Roman"/>
          <w:b/>
          <w:bCs/>
          <w:sz w:val="24"/>
          <w:szCs w:val="24"/>
        </w:rPr>
      </w:pPr>
    </w:p>
    <w:p w:rsidR="007C56BA" w:rsidRPr="007C56BA" w:rsidRDefault="007C56BA" w:rsidP="007C56BA">
      <w:pPr>
        <w:tabs>
          <w:tab w:val="left" w:pos="1361"/>
        </w:tabs>
        <w:autoSpaceDE w:val="0"/>
        <w:autoSpaceDN w:val="0"/>
        <w:adjustRightInd w:val="0"/>
        <w:ind w:left="1361" w:right="1304"/>
        <w:rPr>
          <w:rFonts w:ascii="Times New Roman" w:hAnsi="Times New Roman" w:cs="Times New Roman"/>
          <w:b/>
          <w:bCs/>
          <w:sz w:val="24"/>
          <w:szCs w:val="24"/>
        </w:rPr>
      </w:pPr>
    </w:p>
    <w:p w:rsidR="007C56BA" w:rsidRPr="007C56BA" w:rsidRDefault="007C56BA" w:rsidP="007C56BA">
      <w:pPr>
        <w:tabs>
          <w:tab w:val="left" w:pos="1361"/>
        </w:tabs>
        <w:autoSpaceDE w:val="0"/>
        <w:autoSpaceDN w:val="0"/>
        <w:adjustRightInd w:val="0"/>
        <w:ind w:left="1361" w:right="1304"/>
        <w:rPr>
          <w:rFonts w:ascii="Times New Roman" w:hAnsi="Times New Roman" w:cs="Times New Roman"/>
          <w:b/>
          <w:bCs/>
          <w:sz w:val="24"/>
          <w:szCs w:val="24"/>
        </w:rPr>
      </w:pPr>
    </w:p>
    <w:p w:rsidR="007C56BA" w:rsidRPr="007C56BA" w:rsidRDefault="007C56BA" w:rsidP="007C56BA">
      <w:pPr>
        <w:tabs>
          <w:tab w:val="left" w:pos="1361"/>
        </w:tabs>
        <w:autoSpaceDE w:val="0"/>
        <w:autoSpaceDN w:val="0"/>
        <w:adjustRightInd w:val="0"/>
        <w:ind w:left="1361" w:right="1304"/>
        <w:rPr>
          <w:rFonts w:ascii="Times New Roman" w:hAnsi="Times New Roman" w:cs="Times New Roman"/>
          <w:b/>
          <w:bCs/>
          <w:sz w:val="24"/>
          <w:szCs w:val="24"/>
        </w:rPr>
      </w:pPr>
    </w:p>
    <w:p w:rsidR="007C56BA" w:rsidRPr="007C56BA" w:rsidRDefault="007C56BA" w:rsidP="007C56BA">
      <w:pPr>
        <w:tabs>
          <w:tab w:val="left" w:pos="1361"/>
        </w:tabs>
        <w:autoSpaceDE w:val="0"/>
        <w:autoSpaceDN w:val="0"/>
        <w:adjustRightInd w:val="0"/>
        <w:ind w:left="1361" w:right="1304"/>
        <w:rPr>
          <w:rFonts w:ascii="Times New Roman" w:hAnsi="Times New Roman" w:cs="Times New Roman"/>
          <w:b/>
          <w:bCs/>
          <w:sz w:val="24"/>
          <w:szCs w:val="24"/>
        </w:rPr>
      </w:pPr>
    </w:p>
    <w:p w:rsidR="007C56BA" w:rsidRPr="007C56BA" w:rsidRDefault="007C56BA" w:rsidP="007C56BA">
      <w:pPr>
        <w:tabs>
          <w:tab w:val="left" w:pos="1361"/>
        </w:tabs>
        <w:autoSpaceDE w:val="0"/>
        <w:autoSpaceDN w:val="0"/>
        <w:adjustRightInd w:val="0"/>
        <w:ind w:left="1361" w:right="1304"/>
        <w:rPr>
          <w:rFonts w:ascii="Times New Roman" w:hAnsi="Times New Roman" w:cs="Times New Roman"/>
          <w:b/>
          <w:bCs/>
          <w:sz w:val="24"/>
          <w:szCs w:val="24"/>
        </w:rPr>
      </w:pPr>
    </w:p>
    <w:p w:rsidR="007C56BA" w:rsidRPr="007C56BA" w:rsidRDefault="007C56BA" w:rsidP="007C56BA">
      <w:pPr>
        <w:tabs>
          <w:tab w:val="left" w:pos="1361"/>
        </w:tabs>
        <w:autoSpaceDE w:val="0"/>
        <w:autoSpaceDN w:val="0"/>
        <w:adjustRightInd w:val="0"/>
        <w:ind w:left="1361" w:right="1304"/>
        <w:rPr>
          <w:rFonts w:ascii="Times New Roman" w:hAnsi="Times New Roman" w:cs="Times New Roman"/>
          <w:b/>
          <w:bCs/>
          <w:sz w:val="24"/>
          <w:szCs w:val="24"/>
        </w:rPr>
      </w:pPr>
      <w:r w:rsidRPr="007C56BA">
        <w:rPr>
          <w:rFonts w:ascii="Times New Roman" w:hAnsi="Times New Roman" w:cs="Times New Roman"/>
          <w:b/>
          <w:bCs/>
          <w:sz w:val="24"/>
          <w:szCs w:val="24"/>
        </w:rPr>
        <w:t>Wieloletnie przedsięwzięcia</w:t>
      </w:r>
    </w:p>
    <w:p w:rsidR="007C56BA" w:rsidRPr="007C56BA" w:rsidRDefault="007C56BA" w:rsidP="007C56BA">
      <w:pPr>
        <w:tabs>
          <w:tab w:val="left" w:pos="850"/>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 xml:space="preserve">W Ustawie o finansach publicznych art. 226 ust 4 określa co należy rozumieć przez przedsięwzięcia. Wykaz przedsięwzięć stanowi integralną część uchwały w sprawie WPF Ujęte w załączniku do uchwały w sprawie WPF przedsięwzięcia są grupowane w oparciu o kryterium finansowe. </w:t>
      </w:r>
    </w:p>
    <w:p w:rsidR="007C56BA" w:rsidRPr="007C56BA" w:rsidRDefault="007C56BA" w:rsidP="007C56BA">
      <w:pPr>
        <w:numPr>
          <w:ilvl w:val="1"/>
          <w:numId w:val="2"/>
        </w:numPr>
        <w:tabs>
          <w:tab w:val="left" w:pos="360"/>
          <w:tab w:val="left" w:pos="1267"/>
        </w:tabs>
        <w:autoSpaceDE w:val="0"/>
        <w:autoSpaceDN w:val="0"/>
        <w:adjustRightInd w:val="0"/>
        <w:spacing w:line="360" w:lineRule="auto"/>
        <w:ind w:left="360"/>
        <w:jc w:val="both"/>
        <w:rPr>
          <w:rFonts w:ascii="Times New Roman" w:hAnsi="Times New Roman" w:cs="Times New Roman"/>
          <w:sz w:val="24"/>
          <w:szCs w:val="24"/>
        </w:rPr>
      </w:pPr>
      <w:r w:rsidRPr="007C56BA">
        <w:rPr>
          <w:rFonts w:ascii="Times New Roman" w:hAnsi="Times New Roman" w:cs="Times New Roman"/>
          <w:sz w:val="24"/>
          <w:szCs w:val="24"/>
        </w:rPr>
        <w:t>Pierwszą grupę stanowią przedsięwzięcia współfinansowane z udziałem środków unijnych, w ramach tej grupy gmina Brudzeń Duży w roku bazowym 2017 oraz w latach następnych nie przewiduje projektów. W przypadku pojawienia się projektów do realizacji WPF będzie urealniany.</w:t>
      </w:r>
    </w:p>
    <w:p w:rsidR="007C56BA" w:rsidRPr="007C56BA" w:rsidRDefault="007C56BA" w:rsidP="007C56BA">
      <w:pPr>
        <w:numPr>
          <w:ilvl w:val="0"/>
          <w:numId w:val="4"/>
        </w:numPr>
        <w:tabs>
          <w:tab w:val="left" w:pos="360"/>
          <w:tab w:val="left" w:pos="1267"/>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 xml:space="preserve">Gmina nie posiada umów o partnerstwie </w:t>
      </w:r>
      <w:proofErr w:type="spellStart"/>
      <w:r w:rsidRPr="007C56BA">
        <w:rPr>
          <w:rFonts w:ascii="Times New Roman" w:hAnsi="Times New Roman" w:cs="Times New Roman"/>
          <w:sz w:val="24"/>
          <w:szCs w:val="24"/>
        </w:rPr>
        <w:t>publiczno</w:t>
      </w:r>
      <w:proofErr w:type="spellEnd"/>
      <w:r w:rsidRPr="007C56BA">
        <w:rPr>
          <w:rFonts w:ascii="Times New Roman" w:hAnsi="Times New Roman" w:cs="Times New Roman"/>
          <w:sz w:val="24"/>
          <w:szCs w:val="24"/>
        </w:rPr>
        <w:t xml:space="preserve"> – prywatnym.</w:t>
      </w:r>
    </w:p>
    <w:p w:rsidR="007C56BA" w:rsidRPr="007C56BA" w:rsidRDefault="007C56BA" w:rsidP="007C56BA">
      <w:pPr>
        <w:numPr>
          <w:ilvl w:val="0"/>
          <w:numId w:val="4"/>
        </w:numPr>
        <w:tabs>
          <w:tab w:val="left" w:pos="360"/>
          <w:tab w:val="left" w:pos="1267"/>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W wykazie przedsięwzięć ujęto pozostałe programy, projekty i zadania finansowane ze środków własnych, w tym:</w:t>
      </w:r>
    </w:p>
    <w:p w:rsidR="007C56BA" w:rsidRPr="007C56BA" w:rsidRDefault="007C56BA" w:rsidP="007C56BA">
      <w:pPr>
        <w:tabs>
          <w:tab w:val="left" w:pos="850"/>
        </w:tabs>
        <w:autoSpaceDE w:val="0"/>
        <w:autoSpaceDN w:val="0"/>
        <w:adjustRightInd w:val="0"/>
        <w:spacing w:line="360" w:lineRule="auto"/>
        <w:jc w:val="both"/>
        <w:rPr>
          <w:rFonts w:ascii="Times New Roman" w:hAnsi="Times New Roman" w:cs="Times New Roman"/>
          <w:b/>
          <w:bCs/>
          <w:sz w:val="24"/>
          <w:szCs w:val="24"/>
        </w:rPr>
      </w:pPr>
      <w:r w:rsidRPr="007C56BA">
        <w:rPr>
          <w:rFonts w:ascii="Times New Roman" w:hAnsi="Times New Roman" w:cs="Times New Roman"/>
          <w:sz w:val="24"/>
          <w:szCs w:val="24"/>
        </w:rPr>
        <w:t xml:space="preserve">- Budowa dróg osiedlowych w Brudzeniu Dużym – Przedsięwzięcie wieloletnie realizowane w latach 2014 – 2017. Łączne nakłady finansowe na zadaniu inwestycyjnym to kwota </w:t>
      </w:r>
      <w:r w:rsidRPr="007C56BA">
        <w:rPr>
          <w:rFonts w:ascii="Times New Roman" w:hAnsi="Times New Roman" w:cs="Times New Roman"/>
          <w:b/>
          <w:bCs/>
          <w:sz w:val="24"/>
          <w:szCs w:val="24"/>
        </w:rPr>
        <w:t>2 189 796,16.</w:t>
      </w:r>
    </w:p>
    <w:p w:rsidR="007C56BA" w:rsidRPr="007C56BA" w:rsidRDefault="007C56BA" w:rsidP="007C56BA">
      <w:pPr>
        <w:tabs>
          <w:tab w:val="left" w:pos="850"/>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 xml:space="preserve">Zadanie stanowi kontynuację  rozpoczętej w poprzednich latach budowy dróg na terenie miejscowości Brudzeń Duży. W 2017r. zostanie dokończona  budowa ulicy Krasickiego i </w:t>
      </w:r>
      <w:r w:rsidRPr="007C56BA">
        <w:rPr>
          <w:rFonts w:ascii="Times New Roman" w:hAnsi="Times New Roman" w:cs="Times New Roman"/>
          <w:sz w:val="24"/>
          <w:szCs w:val="24"/>
        </w:rPr>
        <w:lastRenderedPageBreak/>
        <w:t xml:space="preserve">Maya. W ramach inwestycji zostanie wykonana kanalizacja deszczowa w sposób pozwalający przyszłościowo odwodnić cały teren osiedla. Nawierzchni ulicy Krasickiego i Maya zostanie wykonana z kostki betonowej. </w:t>
      </w:r>
    </w:p>
    <w:p w:rsidR="007C56BA" w:rsidRPr="007C56BA" w:rsidRDefault="007C56BA" w:rsidP="007C56BA">
      <w:pPr>
        <w:tabs>
          <w:tab w:val="left" w:pos="850"/>
        </w:tabs>
        <w:autoSpaceDE w:val="0"/>
        <w:autoSpaceDN w:val="0"/>
        <w:adjustRightInd w:val="0"/>
        <w:spacing w:line="360" w:lineRule="auto"/>
        <w:rPr>
          <w:rFonts w:ascii="Times New Roman" w:hAnsi="Times New Roman" w:cs="Times New Roman"/>
          <w:b/>
          <w:bCs/>
          <w:sz w:val="24"/>
          <w:szCs w:val="24"/>
        </w:rPr>
      </w:pPr>
      <w:r w:rsidRPr="007C56BA">
        <w:rPr>
          <w:rFonts w:ascii="Times New Roman" w:hAnsi="Times New Roman" w:cs="Times New Roman"/>
          <w:sz w:val="24"/>
          <w:szCs w:val="24"/>
        </w:rPr>
        <w:t xml:space="preserve">Planowany limit zobowiązań wynosi </w:t>
      </w:r>
      <w:r w:rsidRPr="007C56BA">
        <w:rPr>
          <w:rFonts w:ascii="Times New Roman" w:hAnsi="Times New Roman" w:cs="Times New Roman"/>
          <w:b/>
          <w:bCs/>
          <w:sz w:val="24"/>
          <w:szCs w:val="24"/>
        </w:rPr>
        <w:t>990 000,00.</w:t>
      </w:r>
    </w:p>
    <w:p w:rsidR="007C56BA" w:rsidRPr="007C56BA" w:rsidRDefault="007C56BA" w:rsidP="007C56BA">
      <w:pPr>
        <w:tabs>
          <w:tab w:val="left" w:pos="850"/>
        </w:tabs>
        <w:autoSpaceDE w:val="0"/>
        <w:autoSpaceDN w:val="0"/>
        <w:adjustRightInd w:val="0"/>
        <w:spacing w:line="360" w:lineRule="auto"/>
        <w:rPr>
          <w:rFonts w:ascii="Times New Roman" w:hAnsi="Times New Roman" w:cs="Times New Roman"/>
          <w:sz w:val="24"/>
          <w:szCs w:val="24"/>
        </w:rPr>
      </w:pPr>
    </w:p>
    <w:p w:rsidR="007C56BA" w:rsidRPr="007C56BA" w:rsidRDefault="007C56BA" w:rsidP="007C56BA">
      <w:pPr>
        <w:tabs>
          <w:tab w:val="left" w:pos="850"/>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 Budowa dróg osiedlowych w Siecieniu – Przedsięwzięcie będzie realizowane w latach 2017 – 2018.</w:t>
      </w:r>
    </w:p>
    <w:p w:rsidR="007C56BA" w:rsidRPr="007C56BA" w:rsidRDefault="007C56BA" w:rsidP="007C56BA">
      <w:pPr>
        <w:tabs>
          <w:tab w:val="left" w:pos="850"/>
        </w:tabs>
        <w:autoSpaceDE w:val="0"/>
        <w:autoSpaceDN w:val="0"/>
        <w:adjustRightInd w:val="0"/>
        <w:spacing w:line="360" w:lineRule="auto"/>
        <w:jc w:val="both"/>
        <w:rPr>
          <w:rFonts w:ascii="Times New Roman" w:hAnsi="Times New Roman" w:cs="Times New Roman"/>
          <w:b/>
          <w:bCs/>
          <w:sz w:val="24"/>
          <w:szCs w:val="24"/>
        </w:rPr>
      </w:pPr>
      <w:r w:rsidRPr="007C56BA">
        <w:rPr>
          <w:rFonts w:ascii="Times New Roman" w:hAnsi="Times New Roman" w:cs="Times New Roman"/>
          <w:sz w:val="24"/>
          <w:szCs w:val="24"/>
        </w:rPr>
        <w:t xml:space="preserve">Łączne nakłady finansowe na zadanie to kwota w wysokości </w:t>
      </w:r>
      <w:r w:rsidRPr="007C56BA">
        <w:rPr>
          <w:rFonts w:ascii="Times New Roman" w:hAnsi="Times New Roman" w:cs="Times New Roman"/>
          <w:b/>
          <w:bCs/>
          <w:sz w:val="24"/>
          <w:szCs w:val="24"/>
        </w:rPr>
        <w:t>1 310 000,00</w:t>
      </w:r>
    </w:p>
    <w:p w:rsidR="007C56BA" w:rsidRPr="007C56BA" w:rsidRDefault="007C56BA" w:rsidP="007C56BA">
      <w:pPr>
        <w:tabs>
          <w:tab w:val="left" w:pos="850"/>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 xml:space="preserve">Do przebudowy został przewidziana droga gminna Nr 290335W relacji Uniejewo – Siecień na odcinku 700 m od Siecienia w stronę Uniejewa. Do przedmiotowej drogi zostanie wykonany łącznik prowadzący wzdłuż Ośrodka Zdrowia w kierunku Zespołu Szkół w Siecieniu. Droga nr 290335W zostanie umocniona w masie bitumicznej, natomiast łącznik zostanie wykonany jako pasaż </w:t>
      </w:r>
      <w:proofErr w:type="spellStart"/>
      <w:r w:rsidRPr="007C56BA">
        <w:rPr>
          <w:rFonts w:ascii="Times New Roman" w:hAnsi="Times New Roman" w:cs="Times New Roman"/>
          <w:sz w:val="24"/>
          <w:szCs w:val="24"/>
        </w:rPr>
        <w:t>pieszojezdny</w:t>
      </w:r>
      <w:proofErr w:type="spellEnd"/>
      <w:r w:rsidRPr="007C56BA">
        <w:rPr>
          <w:rFonts w:ascii="Times New Roman" w:hAnsi="Times New Roman" w:cs="Times New Roman"/>
          <w:sz w:val="24"/>
          <w:szCs w:val="24"/>
        </w:rPr>
        <w:t xml:space="preserve"> w kostce betonowej. Prace rozpoczną się w roku 2017, kontynuowane będą do 2018 r.</w:t>
      </w:r>
    </w:p>
    <w:p w:rsidR="007C56BA" w:rsidRPr="007C56BA" w:rsidRDefault="007C56BA" w:rsidP="007C56BA">
      <w:pPr>
        <w:tabs>
          <w:tab w:val="left" w:pos="850"/>
        </w:tabs>
        <w:autoSpaceDE w:val="0"/>
        <w:autoSpaceDN w:val="0"/>
        <w:adjustRightInd w:val="0"/>
        <w:spacing w:line="360" w:lineRule="auto"/>
        <w:ind w:right="964"/>
        <w:rPr>
          <w:rFonts w:ascii="Times New Roman" w:hAnsi="Times New Roman" w:cs="Times New Roman"/>
          <w:sz w:val="24"/>
          <w:szCs w:val="24"/>
        </w:rPr>
      </w:pPr>
      <w:r w:rsidRPr="007C56BA">
        <w:rPr>
          <w:rFonts w:ascii="Times New Roman" w:hAnsi="Times New Roman" w:cs="Times New Roman"/>
          <w:sz w:val="24"/>
          <w:szCs w:val="24"/>
        </w:rPr>
        <w:t xml:space="preserve">Planowany limit do  zaciągnięcia zobowiązań wynosi </w:t>
      </w:r>
      <w:r w:rsidRPr="007C56BA">
        <w:rPr>
          <w:rFonts w:ascii="Times New Roman" w:hAnsi="Times New Roman" w:cs="Times New Roman"/>
          <w:b/>
          <w:bCs/>
          <w:sz w:val="24"/>
          <w:szCs w:val="24"/>
        </w:rPr>
        <w:t>1 310 000,00.</w:t>
      </w:r>
      <w:r w:rsidRPr="007C56BA">
        <w:rPr>
          <w:rFonts w:ascii="Times New Roman" w:hAnsi="Times New Roman" w:cs="Times New Roman"/>
          <w:sz w:val="24"/>
          <w:szCs w:val="24"/>
        </w:rPr>
        <w:t xml:space="preserve">  </w:t>
      </w:r>
    </w:p>
    <w:p w:rsidR="007C56BA" w:rsidRPr="007C56BA" w:rsidRDefault="007C56BA" w:rsidP="007C56BA">
      <w:pPr>
        <w:tabs>
          <w:tab w:val="left" w:pos="850"/>
        </w:tabs>
        <w:autoSpaceDE w:val="0"/>
        <w:autoSpaceDN w:val="0"/>
        <w:adjustRightInd w:val="0"/>
        <w:spacing w:line="360" w:lineRule="auto"/>
        <w:rPr>
          <w:rFonts w:ascii="Times New Roman" w:hAnsi="Times New Roman" w:cs="Times New Roman"/>
          <w:b/>
          <w:bCs/>
          <w:sz w:val="24"/>
          <w:szCs w:val="24"/>
        </w:rPr>
      </w:pPr>
      <w:r w:rsidRPr="007C56BA">
        <w:rPr>
          <w:rFonts w:ascii="Times New Roman" w:hAnsi="Times New Roman" w:cs="Times New Roman"/>
          <w:sz w:val="24"/>
          <w:szCs w:val="24"/>
        </w:rPr>
        <w:t xml:space="preserve">- Projekt stacji uzdatniania wody w Brudzeniu Dużym - Przedsięwzięcie wieloletnie realizowane w latach 2016 – 2017. Łączne nakłady finansowe na zadaniu inwestycyjnym to kwota </w:t>
      </w:r>
      <w:r w:rsidRPr="007C56BA">
        <w:rPr>
          <w:rFonts w:ascii="Times New Roman" w:hAnsi="Times New Roman" w:cs="Times New Roman"/>
          <w:b/>
          <w:bCs/>
          <w:sz w:val="24"/>
          <w:szCs w:val="24"/>
        </w:rPr>
        <w:t>50 000,00.</w:t>
      </w:r>
    </w:p>
    <w:p w:rsidR="007C56BA" w:rsidRPr="007C56BA" w:rsidRDefault="007C56BA" w:rsidP="007C56BA">
      <w:pPr>
        <w:tabs>
          <w:tab w:val="left" w:pos="850"/>
        </w:tabs>
        <w:autoSpaceDE w:val="0"/>
        <w:autoSpaceDN w:val="0"/>
        <w:adjustRightInd w:val="0"/>
        <w:spacing w:after="0" w:line="360" w:lineRule="auto"/>
        <w:jc w:val="both"/>
        <w:rPr>
          <w:rFonts w:ascii="Times New Roman" w:hAnsi="Times New Roman" w:cs="Times New Roman"/>
          <w:sz w:val="24"/>
          <w:szCs w:val="24"/>
        </w:rPr>
      </w:pPr>
      <w:r w:rsidRPr="007C56BA">
        <w:rPr>
          <w:rFonts w:ascii="Times New Roman" w:hAnsi="Times New Roman" w:cs="Times New Roman"/>
          <w:sz w:val="24"/>
          <w:szCs w:val="24"/>
        </w:rPr>
        <w:t>Realizacja zadania ma na celu zapewnienie dostawy wody na cele bytowe dla mieszkańców Brudzenia Dużego. Prace będą polegać na wykonaniu dodatkowego odwiertu studni oraz zwiększenia powierzchni magazynowej wód uzdatnionych. Układ technologiczny SUW zostanie wymieniony na automatyczny i dostosowany do nowej wydajności. 2018.</w:t>
      </w:r>
    </w:p>
    <w:p w:rsidR="007C56BA" w:rsidRPr="007C56BA" w:rsidRDefault="007C56BA" w:rsidP="007C56BA">
      <w:pPr>
        <w:tabs>
          <w:tab w:val="left" w:pos="850"/>
        </w:tabs>
        <w:autoSpaceDE w:val="0"/>
        <w:autoSpaceDN w:val="0"/>
        <w:adjustRightInd w:val="0"/>
        <w:spacing w:line="360" w:lineRule="auto"/>
        <w:jc w:val="both"/>
        <w:rPr>
          <w:rFonts w:ascii="Times New Roman" w:hAnsi="Times New Roman" w:cs="Times New Roman"/>
          <w:b/>
          <w:bCs/>
          <w:sz w:val="24"/>
          <w:szCs w:val="24"/>
        </w:rPr>
      </w:pPr>
      <w:r w:rsidRPr="007C56BA">
        <w:rPr>
          <w:rFonts w:ascii="Times New Roman" w:hAnsi="Times New Roman" w:cs="Times New Roman"/>
          <w:sz w:val="24"/>
          <w:szCs w:val="24"/>
        </w:rPr>
        <w:t xml:space="preserve"> Planowany limit zobowiązań to kwota </w:t>
      </w:r>
      <w:r w:rsidRPr="007C56BA">
        <w:rPr>
          <w:rFonts w:ascii="Times New Roman" w:hAnsi="Times New Roman" w:cs="Times New Roman"/>
          <w:b/>
          <w:bCs/>
          <w:sz w:val="24"/>
          <w:szCs w:val="24"/>
        </w:rPr>
        <w:t>35 000,00.</w:t>
      </w:r>
    </w:p>
    <w:p w:rsidR="007C56BA" w:rsidRPr="007C56BA" w:rsidRDefault="007C56BA" w:rsidP="007C56BA">
      <w:pPr>
        <w:tabs>
          <w:tab w:val="left" w:pos="850"/>
        </w:tabs>
        <w:autoSpaceDE w:val="0"/>
        <w:autoSpaceDN w:val="0"/>
        <w:adjustRightInd w:val="0"/>
        <w:spacing w:line="360" w:lineRule="auto"/>
        <w:jc w:val="both"/>
        <w:rPr>
          <w:rFonts w:ascii="Times New Roman" w:hAnsi="Times New Roman" w:cs="Times New Roman"/>
          <w:b/>
          <w:bCs/>
          <w:sz w:val="24"/>
          <w:szCs w:val="24"/>
        </w:rPr>
      </w:pPr>
    </w:p>
    <w:p w:rsidR="007C56BA" w:rsidRPr="007C56BA" w:rsidRDefault="007C56BA" w:rsidP="007C56BA">
      <w:pPr>
        <w:tabs>
          <w:tab w:val="left" w:pos="850"/>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 xml:space="preserve">-Wykonanie projektu oraz budowa – modernizacja drogi dojazdowej do gruntów rolnych w miejscowości Turza Mała gmina Brudzeń Duży. Przedsięwzięcie realizowane w latach 2016-2017. Łączne nakłady finansowe na to przedsięwzięcie wynoszą </w:t>
      </w:r>
      <w:r w:rsidRPr="007C56BA">
        <w:rPr>
          <w:rFonts w:ascii="Times New Roman" w:hAnsi="Times New Roman" w:cs="Times New Roman"/>
          <w:b/>
          <w:bCs/>
          <w:sz w:val="24"/>
          <w:szCs w:val="24"/>
        </w:rPr>
        <w:t>45 000,00</w:t>
      </w:r>
      <w:r w:rsidRPr="007C56BA">
        <w:rPr>
          <w:rFonts w:ascii="Times New Roman" w:hAnsi="Times New Roman" w:cs="Times New Roman"/>
          <w:sz w:val="24"/>
          <w:szCs w:val="24"/>
        </w:rPr>
        <w:t>.</w:t>
      </w:r>
    </w:p>
    <w:p w:rsidR="007C56BA" w:rsidRPr="007C56BA" w:rsidRDefault="007C56BA" w:rsidP="007C56BA">
      <w:pPr>
        <w:tabs>
          <w:tab w:val="left" w:pos="850"/>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lastRenderedPageBreak/>
        <w:t>Podczas opracowywania projektu WPF Gminy Brudzeń Duży na lata 2017-2033 nastąpiła zmiana nazwy zadania. Pierwotnie zadanie nosiło nazwę „Wykonanie projektu na budowę drogi Gminnej w Turzy Małej”. W wyniku kontynuacji przedsięwzięcia polegającej na budowie i modernizacji w/w drogi zmieniono na etapie projektu nazwę zadania. Na najbliższej sesji Rady Gminy w Brudzeniu Dużym  w 2016 roku zostanie wprowadzona nowa nazwa zadania w celu doprowadzenia do zgodności projektu WPF na 2017 rok z bieżącą uchwałą WPF Gminy Brudzeń Duży.</w:t>
      </w:r>
    </w:p>
    <w:p w:rsidR="007C56BA" w:rsidRPr="007C56BA" w:rsidRDefault="007C56BA" w:rsidP="007C56BA">
      <w:pPr>
        <w:tabs>
          <w:tab w:val="left" w:pos="850"/>
        </w:tabs>
        <w:autoSpaceDE w:val="0"/>
        <w:autoSpaceDN w:val="0"/>
        <w:adjustRightInd w:val="0"/>
        <w:spacing w:line="360" w:lineRule="auto"/>
        <w:jc w:val="both"/>
        <w:rPr>
          <w:rFonts w:ascii="Times New Roman" w:hAnsi="Times New Roman" w:cs="Times New Roman"/>
          <w:b/>
          <w:bCs/>
          <w:sz w:val="24"/>
          <w:szCs w:val="24"/>
        </w:rPr>
      </w:pPr>
      <w:r w:rsidRPr="007C56BA">
        <w:rPr>
          <w:rFonts w:ascii="Times New Roman" w:hAnsi="Times New Roman" w:cs="Times New Roman"/>
          <w:sz w:val="24"/>
          <w:szCs w:val="24"/>
        </w:rPr>
        <w:t xml:space="preserve">Planowany limit zobowiązań to kwota </w:t>
      </w:r>
      <w:r w:rsidRPr="007C56BA">
        <w:rPr>
          <w:rFonts w:ascii="Times New Roman" w:hAnsi="Times New Roman" w:cs="Times New Roman"/>
          <w:b/>
          <w:bCs/>
          <w:sz w:val="24"/>
          <w:szCs w:val="24"/>
        </w:rPr>
        <w:t>35 000,00.</w:t>
      </w:r>
    </w:p>
    <w:p w:rsidR="007C56BA" w:rsidRPr="007C56BA" w:rsidRDefault="007C56BA" w:rsidP="007C56BA">
      <w:pPr>
        <w:tabs>
          <w:tab w:val="left" w:pos="850"/>
        </w:tabs>
        <w:autoSpaceDE w:val="0"/>
        <w:autoSpaceDN w:val="0"/>
        <w:adjustRightInd w:val="0"/>
        <w:spacing w:line="360" w:lineRule="auto"/>
        <w:ind w:left="850" w:right="964"/>
        <w:rPr>
          <w:rFonts w:ascii="Times New Roman" w:hAnsi="Times New Roman" w:cs="Times New Roman"/>
          <w:sz w:val="24"/>
          <w:szCs w:val="24"/>
        </w:rPr>
      </w:pPr>
    </w:p>
    <w:p w:rsidR="007C56BA" w:rsidRPr="007C56BA" w:rsidRDefault="007C56BA" w:rsidP="007C56BA">
      <w:pPr>
        <w:tabs>
          <w:tab w:val="left" w:pos="850"/>
        </w:tabs>
        <w:autoSpaceDE w:val="0"/>
        <w:autoSpaceDN w:val="0"/>
        <w:adjustRightInd w:val="0"/>
        <w:spacing w:line="360" w:lineRule="auto"/>
        <w:rPr>
          <w:rFonts w:ascii="Times New Roman" w:hAnsi="Times New Roman" w:cs="Times New Roman"/>
          <w:b/>
          <w:bCs/>
          <w:sz w:val="24"/>
          <w:szCs w:val="24"/>
        </w:rPr>
      </w:pPr>
      <w:r w:rsidRPr="007C56BA">
        <w:rPr>
          <w:rFonts w:ascii="Times New Roman" w:hAnsi="Times New Roman" w:cs="Times New Roman"/>
          <w:sz w:val="24"/>
          <w:szCs w:val="24"/>
        </w:rPr>
        <w:t>- Termomodernizacja budynków użyteczności publicznej na terenie Gmin Związku Gmin Regionu Płockiego. Przedsięwzięcie wieloletnie realizowane w latach 2015-2018</w:t>
      </w:r>
      <w:r w:rsidRPr="007C56BA">
        <w:rPr>
          <w:rFonts w:ascii="Times New Roman" w:hAnsi="Times New Roman" w:cs="Times New Roman"/>
          <w:b/>
          <w:bCs/>
          <w:sz w:val="24"/>
          <w:szCs w:val="24"/>
        </w:rPr>
        <w:t xml:space="preserve">. </w:t>
      </w:r>
      <w:r w:rsidRPr="007C56BA">
        <w:rPr>
          <w:rFonts w:ascii="Times New Roman" w:hAnsi="Times New Roman" w:cs="Times New Roman"/>
          <w:sz w:val="24"/>
          <w:szCs w:val="24"/>
        </w:rPr>
        <w:t xml:space="preserve">Łączne nakłady finansowe na to przedsięwzięcie wynoszą </w:t>
      </w:r>
      <w:r w:rsidRPr="007C56BA">
        <w:rPr>
          <w:rFonts w:ascii="Times New Roman" w:hAnsi="Times New Roman" w:cs="Times New Roman"/>
          <w:b/>
          <w:bCs/>
          <w:sz w:val="24"/>
          <w:szCs w:val="24"/>
        </w:rPr>
        <w:t>700 000,00.</w:t>
      </w:r>
    </w:p>
    <w:p w:rsidR="007C56BA" w:rsidRPr="007C56BA" w:rsidRDefault="007C56BA" w:rsidP="007C56BA">
      <w:pPr>
        <w:tabs>
          <w:tab w:val="left" w:pos="850"/>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 xml:space="preserve">Pierwotnie zadanie nosiło nazwę „Termomodernizacja z nadbudową i rozbudową szkoły podstawowej w Brudzeniu Dużym”. Nazwę zadania zmieniono Uchwałą Rady Gminy w </w:t>
      </w:r>
    </w:p>
    <w:p w:rsidR="007C56BA" w:rsidRPr="007C56BA" w:rsidRDefault="007C56BA" w:rsidP="007C56BA">
      <w:pPr>
        <w:tabs>
          <w:tab w:val="left" w:pos="850"/>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Brudzeniu Dużym Nr XIII/90/16 z dnia 25 lutego 2016r. Zmiana nazwy przedsięwzięcia nastąpiła na potrzeby wniosku składanego przez ZGRP, w którym Gmina Brudzeń Duży jest partnerem</w:t>
      </w:r>
      <w:r w:rsidRPr="007C56BA">
        <w:rPr>
          <w:rFonts w:ascii="Times New Roman" w:hAnsi="Times New Roman" w:cs="Times New Roman"/>
          <w:b/>
          <w:bCs/>
          <w:sz w:val="24"/>
          <w:szCs w:val="24"/>
        </w:rPr>
        <w:t>.</w:t>
      </w:r>
    </w:p>
    <w:p w:rsidR="007C56BA" w:rsidRPr="007C56BA" w:rsidRDefault="007C56BA" w:rsidP="007C56BA">
      <w:pPr>
        <w:tabs>
          <w:tab w:val="left" w:pos="850"/>
        </w:tabs>
        <w:autoSpaceDE w:val="0"/>
        <w:autoSpaceDN w:val="0"/>
        <w:adjustRightInd w:val="0"/>
        <w:spacing w:line="360" w:lineRule="auto"/>
        <w:rPr>
          <w:rFonts w:ascii="Times New Roman" w:hAnsi="Times New Roman" w:cs="Times New Roman"/>
          <w:b/>
          <w:bCs/>
          <w:sz w:val="24"/>
          <w:szCs w:val="24"/>
        </w:rPr>
      </w:pPr>
      <w:r w:rsidRPr="007C56BA">
        <w:rPr>
          <w:rFonts w:ascii="Times New Roman" w:hAnsi="Times New Roman" w:cs="Times New Roman"/>
          <w:sz w:val="24"/>
          <w:szCs w:val="24"/>
        </w:rPr>
        <w:t>Planowane jest ocieplenie obiektu na przegrodach zewnętrznych oraz stropach, wymiana instalacji CO oraz jednego z piecu. Realizacja zadania rozpoczęła się w roku 2015.</w:t>
      </w:r>
      <w:r w:rsidRPr="007C56BA">
        <w:rPr>
          <w:rFonts w:ascii="Times New Roman" w:hAnsi="Times New Roman" w:cs="Times New Roman"/>
          <w:b/>
          <w:bCs/>
          <w:sz w:val="24"/>
          <w:szCs w:val="24"/>
        </w:rPr>
        <w:t xml:space="preserve"> </w:t>
      </w:r>
    </w:p>
    <w:p w:rsidR="007C56BA" w:rsidRPr="007C56BA" w:rsidRDefault="007C56BA" w:rsidP="007C56BA">
      <w:pPr>
        <w:tabs>
          <w:tab w:val="left" w:pos="850"/>
        </w:tabs>
        <w:autoSpaceDE w:val="0"/>
        <w:autoSpaceDN w:val="0"/>
        <w:adjustRightInd w:val="0"/>
        <w:spacing w:line="360" w:lineRule="auto"/>
        <w:ind w:right="964"/>
        <w:rPr>
          <w:rFonts w:ascii="Times New Roman" w:hAnsi="Times New Roman" w:cs="Times New Roman"/>
          <w:b/>
          <w:bCs/>
          <w:sz w:val="24"/>
          <w:szCs w:val="24"/>
        </w:rPr>
      </w:pPr>
      <w:r w:rsidRPr="007C56BA">
        <w:rPr>
          <w:rFonts w:ascii="Times New Roman" w:hAnsi="Times New Roman" w:cs="Times New Roman"/>
          <w:sz w:val="24"/>
          <w:szCs w:val="24"/>
        </w:rPr>
        <w:t xml:space="preserve">Planowany limit zobowiązań to kwota </w:t>
      </w:r>
      <w:r w:rsidRPr="007C56BA">
        <w:rPr>
          <w:rFonts w:ascii="Times New Roman" w:hAnsi="Times New Roman" w:cs="Times New Roman"/>
          <w:b/>
          <w:bCs/>
          <w:sz w:val="24"/>
          <w:szCs w:val="24"/>
        </w:rPr>
        <w:t xml:space="preserve"> 700 000,00.</w:t>
      </w:r>
    </w:p>
    <w:p w:rsidR="007C56BA" w:rsidRPr="007C56BA" w:rsidRDefault="007C56BA" w:rsidP="007C56BA">
      <w:pPr>
        <w:tabs>
          <w:tab w:val="left" w:pos="850"/>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 Wykonanie projektu kanalizacji sanitarnej w miejscowości Sikórz i Brudzeń.</w:t>
      </w:r>
    </w:p>
    <w:p w:rsidR="007C56BA" w:rsidRPr="007C56BA" w:rsidRDefault="007C56BA" w:rsidP="007C56BA">
      <w:pPr>
        <w:tabs>
          <w:tab w:val="left" w:pos="850"/>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Przedsięwzięcie wieloletnie realizowane w latach 2016-2017</w:t>
      </w:r>
      <w:r w:rsidRPr="007C56BA">
        <w:rPr>
          <w:rFonts w:ascii="Times New Roman" w:hAnsi="Times New Roman" w:cs="Times New Roman"/>
          <w:b/>
          <w:bCs/>
          <w:sz w:val="24"/>
          <w:szCs w:val="24"/>
        </w:rPr>
        <w:t xml:space="preserve">. </w:t>
      </w:r>
      <w:r w:rsidRPr="007C56BA">
        <w:rPr>
          <w:rFonts w:ascii="Times New Roman" w:hAnsi="Times New Roman" w:cs="Times New Roman"/>
          <w:sz w:val="24"/>
          <w:szCs w:val="24"/>
        </w:rPr>
        <w:t xml:space="preserve">Łączne nakłady finansowe na to przedsięwzięcie wynoszą </w:t>
      </w:r>
      <w:r w:rsidRPr="007C56BA">
        <w:rPr>
          <w:rFonts w:ascii="Times New Roman" w:hAnsi="Times New Roman" w:cs="Times New Roman"/>
          <w:b/>
          <w:bCs/>
          <w:sz w:val="24"/>
          <w:szCs w:val="24"/>
        </w:rPr>
        <w:t>200 000,00.</w:t>
      </w:r>
    </w:p>
    <w:p w:rsidR="007C56BA" w:rsidRPr="007C56BA" w:rsidRDefault="007C56BA" w:rsidP="007C56BA">
      <w:pPr>
        <w:tabs>
          <w:tab w:val="left" w:pos="850"/>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W ramach przedsięwzięcia planowane jest wykonanie projektu skanalizowania miejscowości Sikórz oraz odprowadzenia ścieków kolektorem zbiorczym w stronę Gminy Stara Biała do oczyszczalni w mieście Płock.</w:t>
      </w:r>
    </w:p>
    <w:p w:rsidR="007C56BA" w:rsidRPr="007C56BA" w:rsidRDefault="007C56BA" w:rsidP="007C56BA">
      <w:pPr>
        <w:tabs>
          <w:tab w:val="left" w:pos="850"/>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W miejscowości Brudzeń Duży w ramach przedsięwzięcia zostanie zaprojektowana sieć kanalizacji bytowej do budynku wielorodzinnego znajdującego się przy ulicy płockiej.</w:t>
      </w:r>
    </w:p>
    <w:p w:rsidR="007C56BA" w:rsidRPr="007C56BA" w:rsidRDefault="007C56BA" w:rsidP="007C56BA">
      <w:pPr>
        <w:tabs>
          <w:tab w:val="left" w:pos="850"/>
        </w:tabs>
        <w:autoSpaceDE w:val="0"/>
        <w:autoSpaceDN w:val="0"/>
        <w:adjustRightInd w:val="0"/>
        <w:spacing w:line="360" w:lineRule="auto"/>
        <w:rPr>
          <w:rFonts w:ascii="Times New Roman" w:hAnsi="Times New Roman" w:cs="Times New Roman"/>
          <w:b/>
          <w:bCs/>
          <w:sz w:val="24"/>
          <w:szCs w:val="24"/>
        </w:rPr>
      </w:pPr>
      <w:r w:rsidRPr="007C56BA">
        <w:rPr>
          <w:rFonts w:ascii="Times New Roman" w:hAnsi="Times New Roman" w:cs="Times New Roman"/>
          <w:sz w:val="24"/>
          <w:szCs w:val="24"/>
        </w:rPr>
        <w:lastRenderedPageBreak/>
        <w:t xml:space="preserve">Planowany limit zobowiązań to kwota </w:t>
      </w:r>
      <w:r w:rsidRPr="007C56BA">
        <w:rPr>
          <w:rFonts w:ascii="Times New Roman" w:hAnsi="Times New Roman" w:cs="Times New Roman"/>
          <w:b/>
          <w:bCs/>
          <w:sz w:val="24"/>
          <w:szCs w:val="24"/>
        </w:rPr>
        <w:t>120 000,00.</w:t>
      </w:r>
    </w:p>
    <w:p w:rsidR="007C56BA" w:rsidRPr="007C56BA" w:rsidRDefault="007C56BA" w:rsidP="007C56BA">
      <w:pPr>
        <w:tabs>
          <w:tab w:val="left" w:pos="850"/>
        </w:tabs>
        <w:autoSpaceDE w:val="0"/>
        <w:autoSpaceDN w:val="0"/>
        <w:adjustRightInd w:val="0"/>
        <w:spacing w:line="360" w:lineRule="auto"/>
        <w:rPr>
          <w:rFonts w:ascii="Times New Roman" w:hAnsi="Times New Roman" w:cs="Times New Roman"/>
          <w:b/>
          <w:bCs/>
          <w:sz w:val="24"/>
          <w:szCs w:val="24"/>
        </w:rPr>
      </w:pPr>
    </w:p>
    <w:p w:rsidR="007C56BA" w:rsidRPr="007C56BA" w:rsidRDefault="007C56BA" w:rsidP="007C56BA">
      <w:pPr>
        <w:tabs>
          <w:tab w:val="left" w:pos="850"/>
        </w:tabs>
        <w:autoSpaceDE w:val="0"/>
        <w:autoSpaceDN w:val="0"/>
        <w:adjustRightInd w:val="0"/>
        <w:spacing w:line="360" w:lineRule="auto"/>
        <w:rPr>
          <w:rFonts w:ascii="Times New Roman" w:hAnsi="Times New Roman" w:cs="Times New Roman"/>
          <w:sz w:val="24"/>
          <w:szCs w:val="24"/>
        </w:rPr>
      </w:pPr>
      <w:r w:rsidRPr="007C56BA">
        <w:rPr>
          <w:rFonts w:ascii="Times New Roman" w:hAnsi="Times New Roman" w:cs="Times New Roman"/>
          <w:sz w:val="24"/>
          <w:szCs w:val="24"/>
        </w:rPr>
        <w:t xml:space="preserve">- Poprawa wyposażenia Gminy Brudzeń Duży w infrastrukturę wodociągowo – kanalizacyjną w latach 2017 – 2020. </w:t>
      </w:r>
    </w:p>
    <w:p w:rsidR="007C56BA" w:rsidRPr="007C56BA" w:rsidRDefault="007C56BA" w:rsidP="007C56BA">
      <w:pPr>
        <w:tabs>
          <w:tab w:val="left" w:pos="850"/>
        </w:tabs>
        <w:autoSpaceDE w:val="0"/>
        <w:autoSpaceDN w:val="0"/>
        <w:adjustRightInd w:val="0"/>
        <w:spacing w:line="360" w:lineRule="auto"/>
        <w:jc w:val="both"/>
        <w:rPr>
          <w:rFonts w:ascii="Times New Roman" w:hAnsi="Times New Roman" w:cs="Times New Roman"/>
          <w:sz w:val="24"/>
          <w:szCs w:val="24"/>
        </w:rPr>
      </w:pPr>
      <w:r w:rsidRPr="007C56BA">
        <w:rPr>
          <w:rFonts w:ascii="Times New Roman" w:hAnsi="Times New Roman" w:cs="Times New Roman"/>
          <w:sz w:val="24"/>
          <w:szCs w:val="24"/>
        </w:rPr>
        <w:t>Przedsięwzięcie wieloletnie realizowane w latach 2017-2020</w:t>
      </w:r>
      <w:r w:rsidRPr="007C56BA">
        <w:rPr>
          <w:rFonts w:ascii="Times New Roman" w:hAnsi="Times New Roman" w:cs="Times New Roman"/>
          <w:b/>
          <w:bCs/>
          <w:sz w:val="24"/>
          <w:szCs w:val="24"/>
        </w:rPr>
        <w:t xml:space="preserve">.  </w:t>
      </w:r>
      <w:r w:rsidRPr="007C56BA">
        <w:rPr>
          <w:rFonts w:ascii="Times New Roman" w:hAnsi="Times New Roman" w:cs="Times New Roman"/>
          <w:sz w:val="24"/>
          <w:szCs w:val="24"/>
        </w:rPr>
        <w:t>W ramach prac zostanie zwiększona wydajność sieci wodociągowej na terenie gminy Brudzeń Duży wraz ze zwiększeniem powierzchni magazynowej wód oczyszczonych. Nastąpi  rozbudowa trzech odcinków sieci wodociągowej oraz zostanie skanalizowane dodatkowe osiedla na terenie Brudzenia Dużego.</w:t>
      </w:r>
    </w:p>
    <w:p w:rsidR="007C56BA" w:rsidRPr="007C56BA" w:rsidRDefault="007C56BA" w:rsidP="007C56BA">
      <w:pPr>
        <w:tabs>
          <w:tab w:val="left" w:pos="850"/>
        </w:tabs>
        <w:autoSpaceDE w:val="0"/>
        <w:autoSpaceDN w:val="0"/>
        <w:adjustRightInd w:val="0"/>
        <w:spacing w:line="360" w:lineRule="auto"/>
        <w:ind w:right="964"/>
        <w:jc w:val="both"/>
        <w:rPr>
          <w:rFonts w:ascii="Times New Roman" w:hAnsi="Times New Roman" w:cs="Times New Roman"/>
          <w:sz w:val="24"/>
          <w:szCs w:val="24"/>
        </w:rPr>
      </w:pPr>
      <w:r w:rsidRPr="007C56BA">
        <w:rPr>
          <w:rFonts w:ascii="Times New Roman" w:hAnsi="Times New Roman" w:cs="Times New Roman"/>
          <w:b/>
          <w:bCs/>
          <w:sz w:val="24"/>
          <w:szCs w:val="24"/>
        </w:rPr>
        <w:t xml:space="preserve"> </w:t>
      </w:r>
      <w:r w:rsidRPr="007C56BA">
        <w:rPr>
          <w:rFonts w:ascii="Times New Roman" w:hAnsi="Times New Roman" w:cs="Times New Roman"/>
          <w:sz w:val="24"/>
          <w:szCs w:val="24"/>
        </w:rPr>
        <w:t xml:space="preserve">Łączne nakłady finansowe na to przedsięwzięcie wynoszą </w:t>
      </w:r>
      <w:r w:rsidRPr="007C56BA">
        <w:rPr>
          <w:rFonts w:ascii="Times New Roman" w:hAnsi="Times New Roman" w:cs="Times New Roman"/>
          <w:b/>
          <w:bCs/>
          <w:sz w:val="24"/>
          <w:szCs w:val="24"/>
        </w:rPr>
        <w:t>1 600 000,00.</w:t>
      </w:r>
    </w:p>
    <w:p w:rsidR="007C56BA" w:rsidRPr="007C56BA" w:rsidRDefault="007C56BA" w:rsidP="007C56BA">
      <w:pPr>
        <w:tabs>
          <w:tab w:val="left" w:pos="850"/>
        </w:tabs>
        <w:autoSpaceDE w:val="0"/>
        <w:autoSpaceDN w:val="0"/>
        <w:adjustRightInd w:val="0"/>
        <w:spacing w:line="360" w:lineRule="auto"/>
        <w:ind w:left="850" w:right="964"/>
        <w:rPr>
          <w:rFonts w:ascii="Times New Roman" w:hAnsi="Times New Roman" w:cs="Times New Roman"/>
          <w:b/>
          <w:bCs/>
          <w:sz w:val="24"/>
          <w:szCs w:val="24"/>
        </w:rPr>
      </w:pPr>
    </w:p>
    <w:p w:rsidR="007C56BA" w:rsidRPr="007C56BA" w:rsidRDefault="007C56BA" w:rsidP="007C56BA">
      <w:pPr>
        <w:tabs>
          <w:tab w:val="left" w:pos="850"/>
        </w:tabs>
        <w:autoSpaceDE w:val="0"/>
        <w:autoSpaceDN w:val="0"/>
        <w:adjustRightInd w:val="0"/>
        <w:spacing w:line="360" w:lineRule="auto"/>
        <w:ind w:left="850" w:right="964"/>
        <w:rPr>
          <w:rFonts w:ascii="Times New Roman" w:hAnsi="Times New Roman" w:cs="Times New Roman"/>
          <w:sz w:val="24"/>
          <w:szCs w:val="24"/>
        </w:rPr>
      </w:pPr>
    </w:p>
    <w:p w:rsidR="007C56BA" w:rsidRPr="007C56BA" w:rsidRDefault="007C56BA" w:rsidP="007C56BA">
      <w:pPr>
        <w:tabs>
          <w:tab w:val="left" w:pos="850"/>
        </w:tabs>
        <w:autoSpaceDE w:val="0"/>
        <w:autoSpaceDN w:val="0"/>
        <w:adjustRightInd w:val="0"/>
        <w:spacing w:line="360" w:lineRule="auto"/>
        <w:ind w:left="850" w:right="964"/>
        <w:rPr>
          <w:rFonts w:ascii="Times New Roman" w:hAnsi="Times New Roman" w:cs="Times New Roman"/>
          <w:sz w:val="24"/>
          <w:szCs w:val="24"/>
        </w:rPr>
      </w:pPr>
    </w:p>
    <w:p w:rsidR="007C56BA" w:rsidRPr="007C56BA" w:rsidRDefault="007C56BA" w:rsidP="007C56BA">
      <w:pPr>
        <w:tabs>
          <w:tab w:val="left" w:pos="850"/>
        </w:tabs>
        <w:autoSpaceDE w:val="0"/>
        <w:autoSpaceDN w:val="0"/>
        <w:adjustRightInd w:val="0"/>
        <w:spacing w:line="360" w:lineRule="auto"/>
        <w:ind w:left="850" w:right="964"/>
        <w:rPr>
          <w:rFonts w:ascii="Times New Roman" w:hAnsi="Times New Roman" w:cs="Times New Roman"/>
          <w:b/>
          <w:bCs/>
          <w:sz w:val="24"/>
          <w:szCs w:val="24"/>
        </w:rPr>
      </w:pPr>
    </w:p>
    <w:p w:rsidR="007C56BA" w:rsidRPr="007C56BA" w:rsidRDefault="007C56BA" w:rsidP="007C56BA">
      <w:pPr>
        <w:tabs>
          <w:tab w:val="left" w:pos="850"/>
        </w:tabs>
        <w:autoSpaceDE w:val="0"/>
        <w:autoSpaceDN w:val="0"/>
        <w:adjustRightInd w:val="0"/>
        <w:spacing w:line="360" w:lineRule="auto"/>
        <w:ind w:left="850" w:right="964"/>
        <w:rPr>
          <w:rFonts w:ascii="Times New Roman" w:hAnsi="Times New Roman" w:cs="Times New Roman"/>
          <w:sz w:val="24"/>
          <w:szCs w:val="24"/>
        </w:rPr>
      </w:pPr>
    </w:p>
    <w:p w:rsidR="007C56BA" w:rsidRPr="007C56BA" w:rsidRDefault="007C56BA" w:rsidP="007C56BA">
      <w:pPr>
        <w:tabs>
          <w:tab w:val="left" w:pos="1361"/>
        </w:tabs>
        <w:autoSpaceDE w:val="0"/>
        <w:autoSpaceDN w:val="0"/>
        <w:adjustRightInd w:val="0"/>
        <w:spacing w:line="360" w:lineRule="auto"/>
        <w:ind w:left="1361" w:right="1304"/>
        <w:rPr>
          <w:rFonts w:ascii="Times New Roman" w:hAnsi="Times New Roman" w:cs="Times New Roman"/>
          <w:b/>
          <w:bCs/>
          <w:sz w:val="24"/>
          <w:szCs w:val="24"/>
        </w:rPr>
      </w:pPr>
    </w:p>
    <w:p w:rsidR="007C56BA" w:rsidRPr="007C56BA" w:rsidRDefault="007C56BA" w:rsidP="007C56BA">
      <w:pPr>
        <w:tabs>
          <w:tab w:val="left" w:pos="1361"/>
        </w:tabs>
        <w:autoSpaceDE w:val="0"/>
        <w:autoSpaceDN w:val="0"/>
        <w:adjustRightInd w:val="0"/>
        <w:spacing w:line="360" w:lineRule="auto"/>
        <w:ind w:left="1361" w:right="1304"/>
        <w:rPr>
          <w:rFonts w:ascii="Times New Roman" w:hAnsi="Times New Roman" w:cs="Times New Roman"/>
          <w:sz w:val="24"/>
          <w:szCs w:val="24"/>
        </w:rPr>
      </w:pPr>
    </w:p>
    <w:p w:rsidR="007C56BA" w:rsidRPr="007C56BA" w:rsidRDefault="007C56BA" w:rsidP="007C56BA">
      <w:pPr>
        <w:tabs>
          <w:tab w:val="left" w:pos="1361"/>
        </w:tabs>
        <w:autoSpaceDE w:val="0"/>
        <w:autoSpaceDN w:val="0"/>
        <w:adjustRightInd w:val="0"/>
        <w:spacing w:line="360" w:lineRule="auto"/>
        <w:ind w:left="1361" w:right="1304"/>
        <w:rPr>
          <w:rFonts w:ascii="Times New Roman" w:hAnsi="Times New Roman" w:cs="Times New Roman"/>
          <w:sz w:val="24"/>
          <w:szCs w:val="24"/>
        </w:rPr>
      </w:pPr>
    </w:p>
    <w:p w:rsidR="007C56BA" w:rsidRPr="007C56BA" w:rsidRDefault="007C56BA" w:rsidP="007C56BA">
      <w:pPr>
        <w:tabs>
          <w:tab w:val="left" w:pos="1361"/>
        </w:tabs>
        <w:autoSpaceDE w:val="0"/>
        <w:autoSpaceDN w:val="0"/>
        <w:adjustRightInd w:val="0"/>
        <w:ind w:left="1361" w:right="1304" w:firstLine="112"/>
        <w:jc w:val="both"/>
        <w:rPr>
          <w:rFonts w:ascii="Times New Roman" w:hAnsi="Times New Roman" w:cs="Times New Roman"/>
          <w:sz w:val="24"/>
          <w:szCs w:val="24"/>
        </w:rPr>
      </w:pPr>
    </w:p>
    <w:p w:rsidR="007C56BA" w:rsidRPr="007C56BA" w:rsidRDefault="007C56BA" w:rsidP="007C56BA">
      <w:pPr>
        <w:tabs>
          <w:tab w:val="left" w:pos="1304"/>
        </w:tabs>
        <w:autoSpaceDE w:val="0"/>
        <w:autoSpaceDN w:val="0"/>
        <w:adjustRightInd w:val="0"/>
        <w:ind w:left="1304" w:right="1417"/>
        <w:rPr>
          <w:rFonts w:ascii="Times New Roman" w:hAnsi="Times New Roman" w:cs="Times New Roman"/>
          <w:sz w:val="24"/>
          <w:szCs w:val="24"/>
        </w:rPr>
      </w:pPr>
    </w:p>
    <w:p w:rsidR="007C56BA" w:rsidRPr="007C56BA" w:rsidRDefault="007C56BA" w:rsidP="007C56BA">
      <w:pPr>
        <w:widowControl w:val="0"/>
        <w:autoSpaceDE w:val="0"/>
        <w:autoSpaceDN w:val="0"/>
        <w:adjustRightInd w:val="0"/>
        <w:spacing w:after="0" w:line="240" w:lineRule="auto"/>
        <w:rPr>
          <w:rFonts w:ascii="Times New Roman" w:hAnsi="Times New Roman" w:cs="Times New Roman"/>
          <w:sz w:val="24"/>
          <w:szCs w:val="24"/>
        </w:rPr>
      </w:pPr>
    </w:p>
    <w:p w:rsidR="007C56BA" w:rsidRPr="007C56BA" w:rsidRDefault="007C56BA">
      <w:pPr>
        <w:rPr>
          <w:rFonts w:ascii="Times New Roman" w:hAnsi="Times New Roman" w:cs="Times New Roman"/>
          <w:sz w:val="24"/>
          <w:szCs w:val="24"/>
        </w:rPr>
      </w:pPr>
    </w:p>
    <w:p w:rsidR="007C56BA" w:rsidRPr="007C56BA" w:rsidRDefault="007C56BA">
      <w:pPr>
        <w:rPr>
          <w:rFonts w:ascii="Times New Roman" w:hAnsi="Times New Roman" w:cs="Times New Roman"/>
          <w:sz w:val="24"/>
          <w:szCs w:val="24"/>
        </w:rPr>
      </w:pPr>
    </w:p>
    <w:sectPr w:rsidR="007C56BA" w:rsidRPr="007C56BA" w:rsidSect="00E83E52">
      <w:pgSz w:w="11906" w:h="16838"/>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rPr>
        <w:rFonts w:ascii="Times New Roman" w:hAnsi="Times New Roman" w:cs="Times New Roman"/>
        <w:b w:val="0"/>
        <w:bCs w:val="0"/>
        <w:i w:val="0"/>
        <w:iCs w:val="0"/>
        <w:strike w:val="0"/>
        <w:color w:val="auto"/>
        <w:sz w:val="20"/>
        <w:szCs w:val="20"/>
        <w:u w:val="none"/>
      </w:rPr>
    </w:lvl>
    <w:lvl w:ilvl="1">
      <w:start w:val="1"/>
      <w:numFmt w:val="decimal"/>
      <w:lvlText w:val="%2."/>
      <w:lvlJc w:val="left"/>
      <w:rPr>
        <w:rFonts w:ascii="Times New Roman" w:hAnsi="Times New Roman" w:cs="Times New Roman"/>
        <w:b w:val="0"/>
        <w:bCs w:val="0"/>
        <w:i w:val="0"/>
        <w:iCs w:val="0"/>
        <w:strike w:val="0"/>
        <w:color w:val="auto"/>
        <w:sz w:val="20"/>
        <w:szCs w:val="20"/>
        <w:u w:val="none"/>
      </w:rPr>
    </w:lvl>
    <w:lvl w:ilvl="2">
      <w:start w:val="1"/>
      <w:numFmt w:val="decimal"/>
      <w:lvlText w:val="%3."/>
      <w:lvlJc w:val="left"/>
      <w:rPr>
        <w:rFonts w:ascii="Times New Roman" w:hAnsi="Times New Roman" w:cs="Times New Roman"/>
        <w:b w:val="0"/>
        <w:bCs w:val="0"/>
        <w:i w:val="0"/>
        <w:iCs w:val="0"/>
        <w:strike w:val="0"/>
        <w:color w:val="auto"/>
        <w:sz w:val="20"/>
        <w:szCs w:val="20"/>
        <w:u w:val="none"/>
      </w:rPr>
    </w:lvl>
    <w:lvl w:ilvl="3">
      <w:start w:val="1"/>
      <w:numFmt w:val="decimal"/>
      <w:lvlText w:val="%4."/>
      <w:lvlJc w:val="left"/>
      <w:rPr>
        <w:rFonts w:ascii="Times New Roman" w:hAnsi="Times New Roman" w:cs="Times New Roman"/>
        <w:b w:val="0"/>
        <w:bCs w:val="0"/>
        <w:i w:val="0"/>
        <w:iCs w:val="0"/>
        <w:strike w:val="0"/>
        <w:color w:val="auto"/>
        <w:sz w:val="20"/>
        <w:szCs w:val="20"/>
        <w:u w:val="none"/>
      </w:rPr>
    </w:lvl>
    <w:lvl w:ilvl="4">
      <w:start w:val="1"/>
      <w:numFmt w:val="decimal"/>
      <w:lvlText w:val="%5."/>
      <w:lvlJc w:val="left"/>
      <w:rPr>
        <w:rFonts w:ascii="Times New Roman" w:hAnsi="Times New Roman" w:cs="Times New Roman"/>
        <w:b w:val="0"/>
        <w:bCs w:val="0"/>
        <w:i w:val="0"/>
        <w:iCs w:val="0"/>
        <w:strike w:val="0"/>
        <w:color w:val="auto"/>
        <w:sz w:val="20"/>
        <w:szCs w:val="20"/>
        <w:u w:val="none"/>
      </w:rPr>
    </w:lvl>
    <w:lvl w:ilvl="5">
      <w:start w:val="1"/>
      <w:numFmt w:val="decimal"/>
      <w:lvlText w:val="%6."/>
      <w:lvlJc w:val="left"/>
      <w:rPr>
        <w:rFonts w:ascii="Times New Roman" w:hAnsi="Times New Roman" w:cs="Times New Roman"/>
        <w:b w:val="0"/>
        <w:bCs w:val="0"/>
        <w:i w:val="0"/>
        <w:iCs w:val="0"/>
        <w:strike w:val="0"/>
        <w:color w:val="auto"/>
        <w:sz w:val="20"/>
        <w:szCs w:val="20"/>
        <w:u w:val="none"/>
      </w:rPr>
    </w:lvl>
    <w:lvl w:ilvl="6">
      <w:start w:val="1"/>
      <w:numFmt w:val="decimal"/>
      <w:lvlText w:val="%7."/>
      <w:lvlJc w:val="left"/>
      <w:rPr>
        <w:rFonts w:ascii="Times New Roman" w:hAnsi="Times New Roman" w:cs="Times New Roman"/>
        <w:b w:val="0"/>
        <w:bCs w:val="0"/>
        <w:i w:val="0"/>
        <w:iCs w:val="0"/>
        <w:strike w:val="0"/>
        <w:color w:val="auto"/>
        <w:sz w:val="20"/>
        <w:szCs w:val="20"/>
        <w:u w:val="none"/>
      </w:rPr>
    </w:lvl>
    <w:lvl w:ilvl="7">
      <w:start w:val="1"/>
      <w:numFmt w:val="decimal"/>
      <w:lvlText w:val="%8."/>
      <w:lvlJc w:val="left"/>
      <w:rPr>
        <w:rFonts w:ascii="Times New Roman" w:hAnsi="Times New Roman" w:cs="Times New Roman"/>
        <w:b w:val="0"/>
        <w:bCs w:val="0"/>
        <w:i w:val="0"/>
        <w:iCs w:val="0"/>
        <w:strike w:val="0"/>
        <w:color w:val="auto"/>
        <w:sz w:val="20"/>
        <w:szCs w:val="20"/>
        <w:u w:val="none"/>
      </w:rPr>
    </w:lvl>
    <w:lvl w:ilvl="8">
      <w:start w:val="1"/>
      <w:numFmt w:val="decimal"/>
      <w:lvlText w:val="%9."/>
      <w:lvlJc w:val="left"/>
      <w:rPr>
        <w:rFonts w:ascii="Times New Roman" w:hAnsi="Times New Roman" w:cs="Times New Roman"/>
        <w:b w:val="0"/>
        <w:bCs w:val="0"/>
        <w:i w:val="0"/>
        <w:iCs w:val="0"/>
        <w:strike w:val="0"/>
        <w:color w:val="auto"/>
        <w:sz w:val="20"/>
        <w:szCs w:val="20"/>
        <w:u w:val="none"/>
      </w:rPr>
    </w:lvl>
  </w:abstractNum>
  <w:abstractNum w:abstractNumId="1">
    <w:nsid w:val="00000002"/>
    <w:multiLevelType w:val="multilevel"/>
    <w:tmpl w:val="00000002"/>
    <w:lvl w:ilvl="0">
      <w:start w:val="1"/>
      <w:numFmt w:val="decimal"/>
      <w:lvlText w:val="%1."/>
      <w:lvlJc w:val="left"/>
      <w:pPr>
        <w:ind w:left="1304" w:hanging="360"/>
      </w:pPr>
      <w:rPr>
        <w:rFonts w:ascii="Times New Roman" w:hAnsi="Times New Roman" w:cs="Times New Roman"/>
        <w:b w:val="0"/>
        <w:bCs w:val="0"/>
        <w:i w:val="0"/>
        <w:iCs w:val="0"/>
        <w:strike w:val="0"/>
        <w:color w:val="auto"/>
        <w:sz w:val="20"/>
        <w:szCs w:val="20"/>
        <w:u w:val="none"/>
      </w:rPr>
    </w:lvl>
    <w:lvl w:ilvl="1">
      <w:start w:val="1"/>
      <w:numFmt w:val="decimal"/>
      <w:lvlText w:val="%2."/>
      <w:lvlJc w:val="left"/>
      <w:pPr>
        <w:ind w:left="1664" w:hanging="360"/>
      </w:pPr>
      <w:rPr>
        <w:rFonts w:ascii="Times New Roman" w:hAnsi="Times New Roman" w:cs="Times New Roman"/>
        <w:b w:val="0"/>
        <w:bCs w:val="0"/>
        <w:i w:val="0"/>
        <w:iCs w:val="0"/>
        <w:strike w:val="0"/>
        <w:color w:val="auto"/>
        <w:sz w:val="20"/>
        <w:szCs w:val="20"/>
        <w:u w:val="none"/>
      </w:rPr>
    </w:lvl>
    <w:lvl w:ilvl="2">
      <w:start w:val="1"/>
      <w:numFmt w:val="decimal"/>
      <w:lvlText w:val="%3."/>
      <w:lvlJc w:val="left"/>
      <w:pPr>
        <w:ind w:left="2024" w:hanging="360"/>
      </w:pPr>
      <w:rPr>
        <w:rFonts w:ascii="Times New Roman" w:hAnsi="Times New Roman" w:cs="Times New Roman"/>
        <w:b w:val="0"/>
        <w:bCs w:val="0"/>
        <w:i w:val="0"/>
        <w:iCs w:val="0"/>
        <w:strike w:val="0"/>
        <w:color w:val="auto"/>
        <w:sz w:val="20"/>
        <w:szCs w:val="20"/>
        <w:u w:val="none"/>
      </w:rPr>
    </w:lvl>
    <w:lvl w:ilvl="3">
      <w:start w:val="1"/>
      <w:numFmt w:val="decimal"/>
      <w:lvlText w:val="%4."/>
      <w:lvlJc w:val="left"/>
      <w:pPr>
        <w:ind w:left="2384" w:hanging="360"/>
      </w:pPr>
      <w:rPr>
        <w:rFonts w:ascii="Times New Roman" w:hAnsi="Times New Roman" w:cs="Times New Roman"/>
        <w:b w:val="0"/>
        <w:bCs w:val="0"/>
        <w:i w:val="0"/>
        <w:iCs w:val="0"/>
        <w:strike w:val="0"/>
        <w:color w:val="auto"/>
        <w:sz w:val="20"/>
        <w:szCs w:val="20"/>
        <w:u w:val="none"/>
      </w:rPr>
    </w:lvl>
    <w:lvl w:ilvl="4">
      <w:start w:val="1"/>
      <w:numFmt w:val="decimal"/>
      <w:lvlText w:val="%5."/>
      <w:lvlJc w:val="left"/>
      <w:pPr>
        <w:ind w:left="2744" w:hanging="360"/>
      </w:pPr>
      <w:rPr>
        <w:rFonts w:ascii="Times New Roman" w:hAnsi="Times New Roman" w:cs="Times New Roman"/>
        <w:b w:val="0"/>
        <w:bCs w:val="0"/>
        <w:i w:val="0"/>
        <w:iCs w:val="0"/>
        <w:strike w:val="0"/>
        <w:color w:val="auto"/>
        <w:sz w:val="20"/>
        <w:szCs w:val="20"/>
        <w:u w:val="none"/>
      </w:rPr>
    </w:lvl>
    <w:lvl w:ilvl="5">
      <w:start w:val="1"/>
      <w:numFmt w:val="decimal"/>
      <w:lvlText w:val="%6."/>
      <w:lvlJc w:val="left"/>
      <w:pPr>
        <w:ind w:left="3104" w:hanging="360"/>
      </w:pPr>
      <w:rPr>
        <w:rFonts w:ascii="Times New Roman" w:hAnsi="Times New Roman" w:cs="Times New Roman"/>
        <w:b w:val="0"/>
        <w:bCs w:val="0"/>
        <w:i w:val="0"/>
        <w:iCs w:val="0"/>
        <w:strike w:val="0"/>
        <w:color w:val="auto"/>
        <w:sz w:val="20"/>
        <w:szCs w:val="20"/>
        <w:u w:val="none"/>
      </w:rPr>
    </w:lvl>
    <w:lvl w:ilvl="6">
      <w:start w:val="1"/>
      <w:numFmt w:val="decimal"/>
      <w:lvlText w:val="%7."/>
      <w:lvlJc w:val="left"/>
      <w:pPr>
        <w:ind w:left="3464" w:hanging="360"/>
      </w:pPr>
      <w:rPr>
        <w:rFonts w:ascii="Times New Roman" w:hAnsi="Times New Roman" w:cs="Times New Roman"/>
        <w:b w:val="0"/>
        <w:bCs w:val="0"/>
        <w:i w:val="0"/>
        <w:iCs w:val="0"/>
        <w:strike w:val="0"/>
        <w:color w:val="auto"/>
        <w:sz w:val="20"/>
        <w:szCs w:val="20"/>
        <w:u w:val="none"/>
      </w:rPr>
    </w:lvl>
    <w:lvl w:ilvl="7">
      <w:start w:val="1"/>
      <w:numFmt w:val="decimal"/>
      <w:lvlText w:val="%8."/>
      <w:lvlJc w:val="left"/>
      <w:pPr>
        <w:ind w:left="3824" w:hanging="360"/>
      </w:pPr>
      <w:rPr>
        <w:rFonts w:ascii="Times New Roman" w:hAnsi="Times New Roman" w:cs="Times New Roman"/>
        <w:b w:val="0"/>
        <w:bCs w:val="0"/>
        <w:i w:val="0"/>
        <w:iCs w:val="0"/>
        <w:strike w:val="0"/>
        <w:color w:val="auto"/>
        <w:sz w:val="20"/>
        <w:szCs w:val="20"/>
        <w:u w:val="none"/>
      </w:rPr>
    </w:lvl>
    <w:lvl w:ilvl="8">
      <w:start w:val="1"/>
      <w:numFmt w:val="decimal"/>
      <w:lvlText w:val="%9."/>
      <w:lvlJc w:val="left"/>
      <w:pPr>
        <w:ind w:left="4184" w:hanging="360"/>
      </w:pPr>
      <w:rPr>
        <w:rFonts w:ascii="Times New Roman" w:hAnsi="Times New Roman" w:cs="Times New Roman"/>
        <w:b w:val="0"/>
        <w:bCs w:val="0"/>
        <w:i w:val="0"/>
        <w:iCs w:val="0"/>
        <w:strike w:val="0"/>
        <w:color w:val="auto"/>
        <w:sz w:val="20"/>
        <w:szCs w:val="20"/>
        <w:u w:val="none"/>
      </w:rPr>
    </w:lvl>
  </w:abstractNum>
  <w:abstractNum w:abstractNumId="2">
    <w:nsid w:val="00000003"/>
    <w:multiLevelType w:val="multilevel"/>
    <w:tmpl w:val="00000003"/>
    <w:lvl w:ilvl="0">
      <w:start w:val="1"/>
      <w:numFmt w:val="lowerLetter"/>
      <w:lvlText w:val="%1)"/>
      <w:lvlJc w:val="left"/>
      <w:pPr>
        <w:ind w:left="1304" w:hanging="360"/>
      </w:pPr>
      <w:rPr>
        <w:rFonts w:ascii="Times New Roman" w:hAnsi="Times New Roman" w:cs="Times New Roman"/>
        <w:b w:val="0"/>
        <w:bCs w:val="0"/>
        <w:i w:val="0"/>
        <w:iCs w:val="0"/>
        <w:strike w:val="0"/>
        <w:color w:val="auto"/>
        <w:sz w:val="20"/>
        <w:szCs w:val="20"/>
        <w:u w:val="none"/>
      </w:rPr>
    </w:lvl>
    <w:lvl w:ilvl="1">
      <w:start w:val="1"/>
      <w:numFmt w:val="lowerLetter"/>
      <w:lvlText w:val="%2)"/>
      <w:lvlJc w:val="left"/>
      <w:pPr>
        <w:ind w:left="1664" w:hanging="360"/>
      </w:pPr>
      <w:rPr>
        <w:rFonts w:ascii="Times New Roman" w:hAnsi="Times New Roman" w:cs="Times New Roman"/>
        <w:b w:val="0"/>
        <w:bCs w:val="0"/>
        <w:i w:val="0"/>
        <w:iCs w:val="0"/>
        <w:strike w:val="0"/>
        <w:color w:val="auto"/>
        <w:sz w:val="20"/>
        <w:szCs w:val="20"/>
        <w:u w:val="none"/>
      </w:rPr>
    </w:lvl>
    <w:lvl w:ilvl="2">
      <w:start w:val="1"/>
      <w:numFmt w:val="lowerLetter"/>
      <w:lvlText w:val="%3)"/>
      <w:lvlJc w:val="left"/>
      <w:pPr>
        <w:ind w:left="2024" w:hanging="360"/>
      </w:pPr>
      <w:rPr>
        <w:rFonts w:ascii="Times New Roman" w:hAnsi="Times New Roman" w:cs="Times New Roman"/>
        <w:b w:val="0"/>
        <w:bCs w:val="0"/>
        <w:i w:val="0"/>
        <w:iCs w:val="0"/>
        <w:strike w:val="0"/>
        <w:color w:val="auto"/>
        <w:sz w:val="20"/>
        <w:szCs w:val="20"/>
        <w:u w:val="none"/>
      </w:rPr>
    </w:lvl>
    <w:lvl w:ilvl="3">
      <w:start w:val="1"/>
      <w:numFmt w:val="lowerLetter"/>
      <w:lvlText w:val="%4)"/>
      <w:lvlJc w:val="left"/>
      <w:pPr>
        <w:ind w:left="2384" w:hanging="360"/>
      </w:pPr>
      <w:rPr>
        <w:rFonts w:ascii="Times New Roman" w:hAnsi="Times New Roman" w:cs="Times New Roman"/>
        <w:b w:val="0"/>
        <w:bCs w:val="0"/>
        <w:i w:val="0"/>
        <w:iCs w:val="0"/>
        <w:strike w:val="0"/>
        <w:color w:val="auto"/>
        <w:sz w:val="20"/>
        <w:szCs w:val="20"/>
        <w:u w:val="none"/>
      </w:rPr>
    </w:lvl>
    <w:lvl w:ilvl="4">
      <w:start w:val="1"/>
      <w:numFmt w:val="lowerLetter"/>
      <w:lvlText w:val="%5)"/>
      <w:lvlJc w:val="left"/>
      <w:pPr>
        <w:ind w:left="2744" w:hanging="360"/>
      </w:pPr>
      <w:rPr>
        <w:rFonts w:ascii="Times New Roman" w:hAnsi="Times New Roman" w:cs="Times New Roman"/>
        <w:b w:val="0"/>
        <w:bCs w:val="0"/>
        <w:i w:val="0"/>
        <w:iCs w:val="0"/>
        <w:strike w:val="0"/>
        <w:color w:val="auto"/>
        <w:sz w:val="20"/>
        <w:szCs w:val="20"/>
        <w:u w:val="none"/>
      </w:rPr>
    </w:lvl>
    <w:lvl w:ilvl="5">
      <w:start w:val="1"/>
      <w:numFmt w:val="lowerLetter"/>
      <w:lvlText w:val="%6)"/>
      <w:lvlJc w:val="left"/>
      <w:pPr>
        <w:ind w:left="3104" w:hanging="360"/>
      </w:pPr>
      <w:rPr>
        <w:rFonts w:ascii="Times New Roman" w:hAnsi="Times New Roman" w:cs="Times New Roman"/>
        <w:b w:val="0"/>
        <w:bCs w:val="0"/>
        <w:i w:val="0"/>
        <w:iCs w:val="0"/>
        <w:strike w:val="0"/>
        <w:color w:val="auto"/>
        <w:sz w:val="20"/>
        <w:szCs w:val="20"/>
        <w:u w:val="none"/>
      </w:rPr>
    </w:lvl>
    <w:lvl w:ilvl="6">
      <w:start w:val="1"/>
      <w:numFmt w:val="lowerLetter"/>
      <w:lvlText w:val="%7)"/>
      <w:lvlJc w:val="left"/>
      <w:pPr>
        <w:ind w:left="3464" w:hanging="360"/>
      </w:pPr>
      <w:rPr>
        <w:rFonts w:ascii="Times New Roman" w:hAnsi="Times New Roman" w:cs="Times New Roman"/>
        <w:b w:val="0"/>
        <w:bCs w:val="0"/>
        <w:i w:val="0"/>
        <w:iCs w:val="0"/>
        <w:strike w:val="0"/>
        <w:color w:val="auto"/>
        <w:sz w:val="20"/>
        <w:szCs w:val="20"/>
        <w:u w:val="none"/>
      </w:rPr>
    </w:lvl>
    <w:lvl w:ilvl="7">
      <w:start w:val="1"/>
      <w:numFmt w:val="lowerLetter"/>
      <w:lvlText w:val="%8)"/>
      <w:lvlJc w:val="left"/>
      <w:pPr>
        <w:ind w:left="3824" w:hanging="360"/>
      </w:pPr>
      <w:rPr>
        <w:rFonts w:ascii="Times New Roman" w:hAnsi="Times New Roman" w:cs="Times New Roman"/>
        <w:b w:val="0"/>
        <w:bCs w:val="0"/>
        <w:i w:val="0"/>
        <w:iCs w:val="0"/>
        <w:strike w:val="0"/>
        <w:color w:val="auto"/>
        <w:sz w:val="20"/>
        <w:szCs w:val="20"/>
        <w:u w:val="none"/>
      </w:rPr>
    </w:lvl>
    <w:lvl w:ilvl="8">
      <w:start w:val="1"/>
      <w:numFmt w:val="lowerLetter"/>
      <w:lvlText w:val="%9)"/>
      <w:lvlJc w:val="left"/>
      <w:pPr>
        <w:ind w:left="4184" w:hanging="360"/>
      </w:pPr>
      <w:rPr>
        <w:rFonts w:ascii="Times New Roman" w:hAnsi="Times New Roman" w:cs="Times New Roman"/>
        <w:b w:val="0"/>
        <w:bCs w:val="0"/>
        <w:i w:val="0"/>
        <w:iCs w:val="0"/>
        <w:strike w:val="0"/>
        <w:color w:val="auto"/>
        <w:sz w:val="20"/>
        <w:szCs w:val="20"/>
        <w:u w:val="none"/>
      </w:rPr>
    </w:lvl>
  </w:abstractNum>
  <w:num w:numId="1">
    <w:abstractNumId w:val="0"/>
  </w:num>
  <w:num w:numId="2">
    <w:abstractNumId w:val="1"/>
  </w:num>
  <w:num w:numId="3">
    <w:abstractNumId w:val="2"/>
  </w:num>
  <w:num w:numId="4">
    <w:abstractNumId w:val="1"/>
    <w:lvlOverride w:ilvl="0">
      <w:lvl w:ilvl="0">
        <w:start w:val="1"/>
        <w:numFmt w:val="decimal"/>
        <w:lvlText w:val="%1."/>
        <w:lvlJc w:val="left"/>
        <w:pPr>
          <w:ind w:left="360" w:hanging="360"/>
        </w:pPr>
        <w:rPr>
          <w:rFonts w:ascii="Times New Roman" w:hAnsi="Times New Roman" w:cs="Times New Roman"/>
          <w:b w:val="0"/>
          <w:bCs w:val="0"/>
          <w:i w:val="0"/>
          <w:iCs w:val="0"/>
          <w:strike w:val="0"/>
          <w:color w:val="auto"/>
          <w:sz w:val="20"/>
          <w:szCs w:val="20"/>
          <w:u w:val="none"/>
        </w:rPr>
      </w:lvl>
    </w:lvlOverride>
    <w:lvlOverride w:ilvl="1">
      <w:lvl w:ilvl="1">
        <w:start w:val="1"/>
        <w:numFmt w:val="decimal"/>
        <w:lvlText w:val="%2."/>
        <w:lvlJc w:val="left"/>
        <w:pPr>
          <w:ind w:left="360" w:hanging="360"/>
        </w:pPr>
        <w:rPr>
          <w:rFonts w:ascii="Times New Roman" w:hAnsi="Times New Roman" w:cs="Times New Roman"/>
          <w:b w:val="0"/>
          <w:bCs w:val="0"/>
          <w:i w:val="0"/>
          <w:iCs w:val="0"/>
          <w:strike w:val="0"/>
          <w:color w:val="auto"/>
          <w:sz w:val="20"/>
          <w:szCs w:val="20"/>
          <w:u w:val="none"/>
        </w:rPr>
      </w:lvl>
    </w:lvlOverride>
    <w:lvlOverride w:ilvl="2">
      <w:lvl w:ilvl="2">
        <w:start w:val="1"/>
        <w:numFmt w:val="decimal"/>
        <w:lvlText w:val="%3."/>
        <w:lvlJc w:val="left"/>
        <w:pPr>
          <w:ind w:left="720" w:hanging="360"/>
        </w:pPr>
        <w:rPr>
          <w:rFonts w:ascii="Times New Roman" w:hAnsi="Times New Roman" w:cs="Times New Roman"/>
          <w:b w:val="0"/>
          <w:bCs w:val="0"/>
          <w:i w:val="0"/>
          <w:iCs w:val="0"/>
          <w:strike w:val="0"/>
          <w:color w:val="auto"/>
          <w:sz w:val="20"/>
          <w:szCs w:val="20"/>
          <w:u w:val="none"/>
        </w:rPr>
      </w:lvl>
    </w:lvlOverride>
    <w:lvlOverride w:ilvl="3">
      <w:lvl w:ilvl="3">
        <w:start w:val="1"/>
        <w:numFmt w:val="decimal"/>
        <w:lvlText w:val="%4."/>
        <w:lvlJc w:val="left"/>
        <w:pPr>
          <w:ind w:left="1080" w:hanging="360"/>
        </w:pPr>
        <w:rPr>
          <w:rFonts w:ascii="Times New Roman" w:hAnsi="Times New Roman" w:cs="Times New Roman"/>
          <w:b w:val="0"/>
          <w:bCs w:val="0"/>
          <w:i w:val="0"/>
          <w:iCs w:val="0"/>
          <w:strike w:val="0"/>
          <w:color w:val="auto"/>
          <w:sz w:val="20"/>
          <w:szCs w:val="20"/>
          <w:u w:val="none"/>
        </w:rPr>
      </w:lvl>
    </w:lvlOverride>
    <w:lvlOverride w:ilvl="4">
      <w:lvl w:ilvl="4">
        <w:start w:val="1"/>
        <w:numFmt w:val="decimal"/>
        <w:lvlText w:val="%5."/>
        <w:lvlJc w:val="left"/>
        <w:pPr>
          <w:ind w:left="1440" w:hanging="360"/>
        </w:pPr>
        <w:rPr>
          <w:rFonts w:ascii="Times New Roman" w:hAnsi="Times New Roman" w:cs="Times New Roman"/>
          <w:b w:val="0"/>
          <w:bCs w:val="0"/>
          <w:i w:val="0"/>
          <w:iCs w:val="0"/>
          <w:strike w:val="0"/>
          <w:color w:val="auto"/>
          <w:sz w:val="20"/>
          <w:szCs w:val="20"/>
          <w:u w:val="none"/>
        </w:rPr>
      </w:lvl>
    </w:lvlOverride>
    <w:lvlOverride w:ilvl="5">
      <w:lvl w:ilvl="5">
        <w:start w:val="1"/>
        <w:numFmt w:val="decimal"/>
        <w:lvlText w:val="%6."/>
        <w:lvlJc w:val="left"/>
        <w:pPr>
          <w:ind w:left="1800" w:hanging="360"/>
        </w:pPr>
        <w:rPr>
          <w:rFonts w:ascii="Times New Roman" w:hAnsi="Times New Roman" w:cs="Times New Roman"/>
          <w:b w:val="0"/>
          <w:bCs w:val="0"/>
          <w:i w:val="0"/>
          <w:iCs w:val="0"/>
          <w:strike w:val="0"/>
          <w:color w:val="auto"/>
          <w:sz w:val="20"/>
          <w:szCs w:val="20"/>
          <w:u w:val="none"/>
        </w:rPr>
      </w:lvl>
    </w:lvlOverride>
    <w:lvlOverride w:ilvl="6">
      <w:lvl w:ilvl="6">
        <w:start w:val="1"/>
        <w:numFmt w:val="decimal"/>
        <w:lvlText w:val="%7."/>
        <w:lvlJc w:val="left"/>
        <w:pPr>
          <w:ind w:left="2160" w:hanging="360"/>
        </w:pPr>
        <w:rPr>
          <w:rFonts w:ascii="Times New Roman" w:hAnsi="Times New Roman" w:cs="Times New Roman"/>
          <w:b w:val="0"/>
          <w:bCs w:val="0"/>
          <w:i w:val="0"/>
          <w:iCs w:val="0"/>
          <w:strike w:val="0"/>
          <w:color w:val="auto"/>
          <w:sz w:val="20"/>
          <w:szCs w:val="20"/>
          <w:u w:val="none"/>
        </w:rPr>
      </w:lvl>
    </w:lvlOverride>
    <w:lvlOverride w:ilvl="7">
      <w:lvl w:ilvl="7">
        <w:start w:val="1"/>
        <w:numFmt w:val="decimal"/>
        <w:lvlText w:val="%8."/>
        <w:lvlJc w:val="left"/>
        <w:pPr>
          <w:ind w:left="2520" w:hanging="360"/>
        </w:pPr>
        <w:rPr>
          <w:rFonts w:ascii="Times New Roman" w:hAnsi="Times New Roman" w:cs="Times New Roman"/>
          <w:b w:val="0"/>
          <w:bCs w:val="0"/>
          <w:i w:val="0"/>
          <w:iCs w:val="0"/>
          <w:strike w:val="0"/>
          <w:color w:val="auto"/>
          <w:sz w:val="20"/>
          <w:szCs w:val="20"/>
          <w:u w:val="none"/>
        </w:rPr>
      </w:lvl>
    </w:lvlOverride>
    <w:lvlOverride w:ilvl="8">
      <w:lvl w:ilvl="8">
        <w:start w:val="1"/>
        <w:numFmt w:val="decimal"/>
        <w:lvlText w:val="%9."/>
        <w:lvlJc w:val="left"/>
        <w:pPr>
          <w:ind w:left="2880" w:hanging="360"/>
        </w:pPr>
        <w:rPr>
          <w:rFonts w:ascii="Times New Roman" w:hAnsi="Times New Roman" w:cs="Times New Roman"/>
          <w:b w:val="0"/>
          <w:bCs w:val="0"/>
          <w:i w:val="0"/>
          <w:iCs w:val="0"/>
          <w:strike w:val="0"/>
          <w:color w:val="auto"/>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BA"/>
    <w:rsid w:val="007C56BA"/>
    <w:rsid w:val="00AF4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f.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4040</Words>
  <Characters>24241</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cp:lastModifiedBy>
  <cp:revision>1</cp:revision>
  <dcterms:created xsi:type="dcterms:W3CDTF">2017-08-02T09:42:00Z</dcterms:created>
  <dcterms:modified xsi:type="dcterms:W3CDTF">2017-08-02T09:44:00Z</dcterms:modified>
</cp:coreProperties>
</file>