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  Uchwała Nr XLIV/299/14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32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Rady Gminy w Brudzeniu Dużym 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 dnia 31 października 2014r.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2014 – 2033.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2013 </w:t>
      </w:r>
      <w:proofErr w:type="spellStart"/>
      <w:r w:rsidRPr="00AF561C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. poz. 594 z </w:t>
      </w:r>
      <w:proofErr w:type="spellStart"/>
      <w:r w:rsidRPr="00AF561C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231 ust. 1 i 2  ustawy z dnia 27 sierpnia 2009r. o finansach publicznych (tekst jednolity Dz. U. z 2013, poz. 885 z </w:t>
      </w:r>
      <w:proofErr w:type="spellStart"/>
      <w:r w:rsidRPr="00AF561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. zm.) w związku z art. 121 ust.8, art. 122 ust. 2 i 3 ustawy z dnia 27 sierpnia 2009 r. – Przepisy wprowadzające ustawę o finansach publicznych (tekst jednolity Dz. U. z 2009, Nr 157 poz. 1241 z </w:t>
      </w:r>
      <w:proofErr w:type="spellStart"/>
      <w:r w:rsidRPr="00AF561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. zm.) art. 37 ustawy z dnia 7 grudnia 2012r. o zmianie niektórych ustaw w związku z realizacją ustawy budżetowej (Dz. U. 2012 poz. 1456 z </w:t>
      </w:r>
      <w:proofErr w:type="spellStart"/>
      <w:r w:rsidRPr="00AF561C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AF561C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XXXV/242/13 z dnia 30 grudnia 2013r. Rady Gminy w Brudzeniu Dużym na lata 2014 -2033 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Zmianie ulega załącznik Nr 1 do Uchwały Nr XXXV/242/13 Rady Gminy w Brudzeniu Dużym z dnia 30.12.2013r. pn. "Wieloletnia Prognoza Finansowa", który otrzymuje brzmienie jak załącznik Nr 1 do niniejszej Uchwały oraz zmianie ulega załącznik Nr 2 do uchwały Nr XXXV/242/13 Rady Gminy w Brudzeniu Dużym z dnia 30.12.2013r. pn. "Wykaz przedsięwzięć do WPF", który otrzymuje brzmienie jak załącznik Nr 2 do niniejszej Uchwały.</w:t>
      </w:r>
    </w:p>
    <w:p w:rsidR="00AF561C" w:rsidRPr="00AF561C" w:rsidRDefault="00AF561C" w:rsidP="00AF561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Upoważnia się Wójta Gminy </w:t>
      </w:r>
      <w:proofErr w:type="spellStart"/>
      <w:r w:rsidRPr="00AF561C">
        <w:rPr>
          <w:rFonts w:ascii="Times New Roman" w:hAnsi="Times New Roman" w:cs="Times New Roman"/>
          <w:sz w:val="24"/>
          <w:szCs w:val="24"/>
        </w:rPr>
        <w:t>Brudzen</w:t>
      </w:r>
      <w:proofErr w:type="spellEnd"/>
      <w:r w:rsidRPr="00AF561C">
        <w:rPr>
          <w:rFonts w:ascii="Times New Roman" w:hAnsi="Times New Roman" w:cs="Times New Roman"/>
          <w:sz w:val="24"/>
          <w:szCs w:val="24"/>
        </w:rPr>
        <w:t xml:space="preserve"> Duży do zaciągania zobowiązań:</w:t>
      </w:r>
    </w:p>
    <w:p w:rsidR="00AF561C" w:rsidRPr="00AF561C" w:rsidRDefault="00AF561C" w:rsidP="00AF561C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      2. z tytułu umów, których realizacja w roku budżetowym i w latach następnych jest </w:t>
      </w:r>
      <w:r w:rsidRPr="00AF561C">
        <w:rPr>
          <w:rFonts w:ascii="Times New Roman" w:hAnsi="Times New Roman" w:cs="Times New Roman"/>
          <w:sz w:val="24"/>
          <w:szCs w:val="24"/>
        </w:rPr>
        <w:tab/>
      </w:r>
      <w:r w:rsidRPr="00AF561C">
        <w:rPr>
          <w:rFonts w:ascii="Times New Roman" w:hAnsi="Times New Roman" w:cs="Times New Roman"/>
          <w:sz w:val="24"/>
          <w:szCs w:val="24"/>
        </w:rPr>
        <w:tab/>
        <w:t>niezbędna do zapewnienia ciągłości działania jednostki i z których wynikające płatności wykraczają poza rok budżetowy.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F561C" w:rsidRPr="00AF561C" w:rsidRDefault="00AF561C" w:rsidP="00AF56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Eugeniusz Kaim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/>
    <w:p w:rsidR="00AF561C" w:rsidRDefault="00AF561C"/>
    <w:p w:rsidR="00AF561C" w:rsidRDefault="00AF561C"/>
    <w:p w:rsidR="00AF561C" w:rsidRDefault="00AF561C"/>
    <w:p w:rsidR="00AF561C" w:rsidRDefault="00AF561C"/>
    <w:p w:rsidR="00AF561C" w:rsidRDefault="00AF561C"/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XXXV/242/13 Rady Gminy w Brudzeniu Dużym z dnia 30 grudnia 2013r. pn. "Wieloletnia Prognoza Finansowa" oraz załącznik Nr 2 do uchwały Nr </w:t>
      </w:r>
      <w:r w:rsidRPr="00AF561C">
        <w:rPr>
          <w:rFonts w:ascii="Times New Roman" w:hAnsi="Times New Roman" w:cs="Times New Roman"/>
          <w:sz w:val="24"/>
          <w:szCs w:val="24"/>
        </w:rPr>
        <w:tab/>
        <w:t>XXXV/242/13 Rady Gminy w Brudzeniu Dużym z dnia 30 grudnia 2013r. pn. "Wykaz przedsięwzięć do WPF".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ab/>
        <w:t xml:space="preserve">Dokonuje się zmiany planu wydatków zgodnie ze zmianą Uchwały Budżetowej na rok 2014 Nr XXXV/243/13 Rady Gminy Brudzeń Duży z dnia 30 grudnia 2013r.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61C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AF561C" w:rsidRPr="00AF561C" w:rsidRDefault="00AF561C" w:rsidP="00AF561C">
      <w:pPr>
        <w:tabs>
          <w:tab w:val="left" w:pos="283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W załączniku Nr 1 wprowadzono zmiany zgodnie z uchwałą budżetową zmieniającą Uchwałę Budżetową Gminy Nr XXXV/243/13 Rady Gminy Brudzeń Duży z dnia 30 grudnia 2013r 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Dochody ogółem w 2014 roku kształtują się na poziomie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21 481 759,60</w:t>
      </w:r>
    </w:p>
    <w:p w:rsidR="00AF561C" w:rsidRPr="00AF561C" w:rsidRDefault="00AF561C" w:rsidP="00AF5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Zmianie uległy dochody bieżące kolumna 1.1. zmiany dotyczą dochodów z tytułu dotacji i środków przeznaczonych na cele bieżące, wzrost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433 322,68</w:t>
      </w:r>
      <w:r w:rsidRPr="00AF561C">
        <w:rPr>
          <w:rFonts w:ascii="Times New Roman" w:hAnsi="Times New Roman" w:cs="Times New Roman"/>
          <w:sz w:val="24"/>
          <w:szCs w:val="24"/>
        </w:rPr>
        <w:t xml:space="preserve"> są to wpływy z tytułu dotacji celowej na wyposażenie szkół w podręczniki oraz materiały edukacyjne i ćwiczenia, a także dotacji celowej na dofinansowanie zakupu podręczników i materiałów edukacyjnych dla uczniów w ramach Rządowego programu pomocy uczniom „Wyprawka szkolna”.  Zwiększono dochody z przeznaczeniem na zadania związane z przygotowaniem i przeprowadzeniem wyborów do rad gmin, rad powiatów i sejmików województw oraz wyborów wójtów, burmistrzów i prezydentów miast. Zwiększono dochody na wypłatę świadczeń rodzinnych, świadczeń z funduszu alimentacyjnego, wypłatę zasiłków okresowych, stałych oraz na realizację programu wieloletniego „Pomoc państwa w zakresie dożywiania”. W związku z otrzymaniem dotacji z MUW w Warszawie pismo FCR-I.3111.146.2014 z dnia 20.10.2014 na zwrot podatku akcyzowego zawartego w cenie oleju napędowego wykorzystywanego do produkcji rolnej, zwiększono dochody bieżące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243 868,68</w:t>
      </w:r>
      <w:r w:rsidRPr="00AF561C">
        <w:rPr>
          <w:rFonts w:ascii="Calibri" w:hAnsi="Calibri" w:cs="Calibri"/>
          <w:sz w:val="24"/>
          <w:szCs w:val="24"/>
        </w:rPr>
        <w:t>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 Zmiany zostały wprowadzone wcześniejszymi zarządzeniami wpływającymi na budżet.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ab/>
        <w:t xml:space="preserve">Dochody majątkowe w roku 2015, kolumna 1.2 oraz kolumna 1.2.1 zwiększono plan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73 837,88</w:t>
      </w:r>
      <w:r w:rsidRPr="00AF561C">
        <w:rPr>
          <w:rFonts w:ascii="Times New Roman" w:hAnsi="Times New Roman" w:cs="Times New Roman"/>
          <w:sz w:val="24"/>
          <w:szCs w:val="24"/>
        </w:rPr>
        <w:t>. Są to środki jakie planuje się uzyskać ze sprzedaży majątku, przede wszystkim ze sprzedaży szkoły podstawowej w Myśliborzycach.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ab/>
        <w:t xml:space="preserve">Wydatki ogółem w 2014 roku kształtują się na poziomie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21 976 370,49</w:t>
      </w:r>
      <w:r w:rsidRPr="00AF561C">
        <w:rPr>
          <w:rFonts w:ascii="Times New Roman" w:hAnsi="Times New Roman" w:cs="Times New Roman"/>
          <w:sz w:val="24"/>
          <w:szCs w:val="24"/>
        </w:rPr>
        <w:t xml:space="preserve">, wzrosły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433 322,68</w:t>
      </w:r>
      <w:r w:rsidRPr="00AF561C">
        <w:rPr>
          <w:rFonts w:ascii="Times New Roman" w:hAnsi="Times New Roman" w:cs="Times New Roman"/>
          <w:sz w:val="24"/>
          <w:szCs w:val="24"/>
        </w:rPr>
        <w:t>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Zmianie uległy wydatki bieżące kolumna 2.1. Kształtują się na poziomie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20 405 212,49</w:t>
      </w:r>
      <w:r w:rsidRPr="00AF561C">
        <w:rPr>
          <w:rFonts w:ascii="Times New Roman" w:hAnsi="Times New Roman" w:cs="Times New Roman"/>
          <w:sz w:val="24"/>
          <w:szCs w:val="24"/>
        </w:rPr>
        <w:t xml:space="preserve">. Zmiany wprowadzone uchwałą dotyczą zwiększenia  wydatków na bieżące utrzymanie dróg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20 000,00, </w:t>
      </w:r>
      <w:r w:rsidRPr="00AF561C">
        <w:rPr>
          <w:rFonts w:ascii="Times New Roman" w:hAnsi="Times New Roman" w:cs="Times New Roman"/>
          <w:sz w:val="24"/>
          <w:szCs w:val="24"/>
        </w:rPr>
        <w:t>wydatków na wypłatę wynagrodzeń osobowych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1C">
        <w:rPr>
          <w:rFonts w:ascii="Times New Roman" w:hAnsi="Times New Roman" w:cs="Times New Roman"/>
          <w:sz w:val="24"/>
          <w:szCs w:val="24"/>
        </w:rPr>
        <w:t xml:space="preserve">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16 000,00 </w:t>
      </w:r>
      <w:r w:rsidRPr="00AF561C">
        <w:rPr>
          <w:rFonts w:ascii="Times New Roman" w:hAnsi="Times New Roman" w:cs="Times New Roman"/>
          <w:sz w:val="24"/>
          <w:szCs w:val="24"/>
        </w:rPr>
        <w:t xml:space="preserve">wydatków na wypłatę </w:t>
      </w:r>
      <w:r w:rsidRPr="00AF561C">
        <w:rPr>
          <w:rFonts w:ascii="Times New Roman" w:hAnsi="Times New Roman" w:cs="Times New Roman"/>
          <w:sz w:val="24"/>
          <w:szCs w:val="24"/>
        </w:rPr>
        <w:lastRenderedPageBreak/>
        <w:t>wynagrodzeń osobowych o kwotę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59 577,00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oraz zmniejszenia wydatków bieżących w rozdziale usługi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opiekuńcze i specjalistyczne usługi opiekuńcze, środki zostały przniesione na realizację zadania pn. „Modernizacja wewnętrznej instalacji elektrycznej i teletechnicznej w budynku </w:t>
      </w:r>
      <w:proofErr w:type="spellStart"/>
      <w:r w:rsidRPr="00AF561C">
        <w:rPr>
          <w:rFonts w:ascii="Times New Roman" w:hAnsi="Times New Roman" w:cs="Times New Roman"/>
          <w:sz w:val="24"/>
          <w:szCs w:val="24"/>
        </w:rPr>
        <w:t>GOPSu</w:t>
      </w:r>
      <w:proofErr w:type="spellEnd"/>
      <w:r w:rsidRPr="00AF561C">
        <w:rPr>
          <w:rFonts w:ascii="Times New Roman" w:hAnsi="Times New Roman" w:cs="Times New Roman"/>
          <w:sz w:val="24"/>
          <w:szCs w:val="24"/>
        </w:rPr>
        <w:t xml:space="preserve"> w Brudzeniu Dużym”,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11 508,00. </w:t>
      </w:r>
      <w:r w:rsidRPr="00AF561C">
        <w:rPr>
          <w:rFonts w:ascii="Times New Roman" w:hAnsi="Times New Roman" w:cs="Times New Roman"/>
          <w:sz w:val="24"/>
          <w:szCs w:val="24"/>
        </w:rPr>
        <w:t xml:space="preserve"> Zmniejszono wydatki rzeczowe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26 000,00,</w:t>
      </w:r>
      <w:r w:rsidRPr="00AF561C">
        <w:rPr>
          <w:rFonts w:ascii="Times New Roman" w:hAnsi="Times New Roman" w:cs="Times New Roman"/>
          <w:sz w:val="24"/>
          <w:szCs w:val="24"/>
        </w:rPr>
        <w:t xml:space="preserve">  zmniejszono plan dotacji dla niepublicznego Gimnazjum w Sikorzu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10 000,00, </w:t>
      </w:r>
      <w:r w:rsidRPr="00AF561C">
        <w:rPr>
          <w:rFonts w:ascii="Times New Roman" w:hAnsi="Times New Roman" w:cs="Times New Roman"/>
          <w:sz w:val="24"/>
          <w:szCs w:val="24"/>
        </w:rPr>
        <w:t>plan dotacji dla miasta Płocka i Urzędu Gminy Nowy Duninów o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500,00, </w:t>
      </w:r>
      <w:r w:rsidRPr="00AF561C">
        <w:rPr>
          <w:rFonts w:ascii="Times New Roman" w:hAnsi="Times New Roman" w:cs="Times New Roman"/>
          <w:sz w:val="24"/>
          <w:szCs w:val="24"/>
        </w:rPr>
        <w:t>zmniejszono również wydatki na wynagrodzenia  o kwotę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36 460,00 </w:t>
      </w:r>
      <w:r w:rsidRPr="00AF561C">
        <w:rPr>
          <w:rFonts w:ascii="Times New Roman" w:hAnsi="Times New Roman" w:cs="Times New Roman"/>
          <w:sz w:val="24"/>
          <w:szCs w:val="24"/>
        </w:rPr>
        <w:t>na dodatki socjalne dla nauczycieli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14 000,00 </w:t>
      </w:r>
      <w:r w:rsidRPr="00AF561C">
        <w:rPr>
          <w:rFonts w:ascii="Times New Roman" w:hAnsi="Times New Roman" w:cs="Times New Roman"/>
          <w:sz w:val="24"/>
          <w:szCs w:val="24"/>
        </w:rPr>
        <w:t>, ZFŚS kwotę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1 217,00, </w:t>
      </w:r>
      <w:r w:rsidRPr="00AF561C">
        <w:rPr>
          <w:rFonts w:ascii="Times New Roman" w:hAnsi="Times New Roman" w:cs="Times New Roman"/>
          <w:sz w:val="24"/>
          <w:szCs w:val="24"/>
        </w:rPr>
        <w:t>a także wydatki na oświetlenie ulic, placów i dróg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17 000,00.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Zmiany w wydatkach bieżących wprowadzone zarządzeniami dotyczą wydatków na zakup podręczników, materiałów edukacyjnych i ćwiczeniowych, zakup podręczników i materiałów edukacyjnych dla uczniów w ramach „Wyprawki szkolnej”,  wydatków na zadania związane z przygotowaniem i przeprowadzeniem wyborów do rad gmin, rad powiatów i sejmików województw oraz wyborów wójtów, burmistrzów i prezydentów miast. Zmiany dotyczą również wydatków na wynagrodzenia, na dodatki socjalne dla nauczycieli, wydatków na wypłatę świadczeń rodzinnych, zasiłków okresowych, zasiłków stałych zgodnie z otrzymaną dotacją, zwrotu podatku akcyzowego zawartego w cenie oleju napędowego wykorzystywanego do produkcji rolnej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Wydatki majątkowe kolumna 2.2 zwiększono o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8 508,00 </w:t>
      </w:r>
      <w:r w:rsidRPr="00AF561C">
        <w:rPr>
          <w:rFonts w:ascii="Times New Roman" w:hAnsi="Times New Roman" w:cs="Times New Roman"/>
          <w:sz w:val="24"/>
          <w:szCs w:val="24"/>
        </w:rPr>
        <w:t>tj. do kwoty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1 571 158,00.  </w:t>
      </w:r>
      <w:r w:rsidRPr="00AF561C">
        <w:rPr>
          <w:rFonts w:ascii="Times New Roman" w:hAnsi="Times New Roman" w:cs="Times New Roman"/>
          <w:sz w:val="24"/>
          <w:szCs w:val="24"/>
        </w:rPr>
        <w:t>Zmiany dotyczą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1C">
        <w:rPr>
          <w:rFonts w:ascii="Times New Roman" w:hAnsi="Times New Roman" w:cs="Times New Roman"/>
          <w:sz w:val="24"/>
          <w:szCs w:val="24"/>
        </w:rPr>
        <w:t>zwiększania planu wydatków majątkowych w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1C">
        <w:rPr>
          <w:rFonts w:ascii="Times New Roman" w:hAnsi="Times New Roman" w:cs="Times New Roman"/>
          <w:sz w:val="24"/>
          <w:szCs w:val="24"/>
        </w:rPr>
        <w:t xml:space="preserve">kwocie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11 508,00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na realizację zadania pn. „Modernizacja wewnętrznej instalacji elektrycznej i teletechnicznej w budynku </w:t>
      </w:r>
      <w:proofErr w:type="spellStart"/>
      <w:r w:rsidRPr="00AF561C">
        <w:rPr>
          <w:rFonts w:ascii="Times New Roman" w:hAnsi="Times New Roman" w:cs="Times New Roman"/>
          <w:sz w:val="24"/>
          <w:szCs w:val="24"/>
        </w:rPr>
        <w:t>GOPSu</w:t>
      </w:r>
      <w:proofErr w:type="spellEnd"/>
      <w:r w:rsidRPr="00AF561C">
        <w:rPr>
          <w:rFonts w:ascii="Times New Roman" w:hAnsi="Times New Roman" w:cs="Times New Roman"/>
          <w:sz w:val="24"/>
          <w:szCs w:val="24"/>
        </w:rPr>
        <w:t xml:space="preserve"> w Brudzeniu Dużym”, środki przenosi się z usług opiekuńczych, zwiększa się plan wydatków majątkowych w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1C">
        <w:rPr>
          <w:rFonts w:ascii="Times New Roman" w:hAnsi="Times New Roman" w:cs="Times New Roman"/>
          <w:sz w:val="24"/>
          <w:szCs w:val="24"/>
        </w:rPr>
        <w:t xml:space="preserve">kwocie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90 000,00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z tego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przeznacza się na realizacje zadania pn. „Rewitalizacja zabytkowego parku w Brudzeniu Dużym – etap II”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przeznacza się na realizacje zadania pn. „Renowacja muzeum im. Stanisława Murzynowskiego w Murzynowie”.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17 000,00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przeznacza się na realizacje zadania pn. „Zakup i montaż lampy solarnej na przystanku w miejscowości Parzeń”. Lampa będzie służyć oświetleniu ulicy oraz placu wokół przystanku autobusowego.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Dokonano również zmniejszenia wydatków majątkowych poprzez zmniejszenie planu wydatków majątkowych w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61C">
        <w:rPr>
          <w:rFonts w:ascii="Times New Roman" w:hAnsi="Times New Roman" w:cs="Times New Roman"/>
          <w:sz w:val="24"/>
          <w:szCs w:val="24"/>
        </w:rPr>
        <w:t xml:space="preserve">kwocie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na zadaniu pn. „Rewitalizacja zabytkowego parku w miejscowości Brudzeń Duży”.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Środki przenosi się na realizację zadania pn. „Renowacja muzeum im. Stanisława Murzynowskiego w Murzynowie”. Jest to zadanie dwuletnie realizowane z udziałem środków unijnych. Zmniejsza się również wydatki na zadaniu </w:t>
      </w:r>
      <w:proofErr w:type="spellStart"/>
      <w:r w:rsidRPr="00AF561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F561C">
        <w:rPr>
          <w:rFonts w:ascii="Times New Roman" w:hAnsi="Times New Roman" w:cs="Times New Roman"/>
          <w:sz w:val="24"/>
          <w:szCs w:val="24"/>
        </w:rPr>
        <w:t xml:space="preserve">.”Rewitalizacja zabytkowego parku w Brudzeniu Dużym – etap II” w kwocie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105 000,00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W roku 2015 planuje się wzrost wydatków ogółem kolumna 2, podyktowane jest to wzrostem wydatków majątkowych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73 837 ,88</w:t>
      </w:r>
      <w:r w:rsidRPr="00AF561C">
        <w:rPr>
          <w:rFonts w:ascii="Times New Roman" w:hAnsi="Times New Roman" w:cs="Times New Roman"/>
          <w:sz w:val="24"/>
          <w:szCs w:val="24"/>
        </w:rPr>
        <w:t xml:space="preserve">. Wzrost ten związany jest ze zwiększeniem wydatków </w:t>
      </w:r>
      <w:r w:rsidRPr="00AF561C">
        <w:rPr>
          <w:rFonts w:ascii="Times New Roman" w:hAnsi="Times New Roman" w:cs="Times New Roman"/>
          <w:sz w:val="24"/>
          <w:szCs w:val="24"/>
        </w:rPr>
        <w:lastRenderedPageBreak/>
        <w:t xml:space="preserve">na dwóch zadaniach tj. „Renowacja muzeum im. Stanisława Murzynowskiego w Murzynowie” o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b/>
          <w:bCs/>
          <w:sz w:val="24"/>
          <w:szCs w:val="24"/>
        </w:rPr>
        <w:t>3 837,88</w:t>
      </w:r>
      <w:r w:rsidRPr="00AF561C">
        <w:rPr>
          <w:rFonts w:ascii="Times New Roman" w:hAnsi="Times New Roman" w:cs="Times New Roman"/>
          <w:sz w:val="24"/>
          <w:szCs w:val="24"/>
        </w:rPr>
        <w:t xml:space="preserve">, jest to zadanie rozpoczęte w 2013 roku i kontynuowane przez kolejne dwa lata oraz  na zadaniu „Rewitalizacja zabytkowego parku w Brudzeniu Dużym – etap II”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70 000,00.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Zgodnie z wyjaśnieniami do uchwały Nr XLIII/290/14 Rady Gminy w Brudzeniu Dużym z dnia 11 września 2014r. wydatki na obsługę długu powinny być zmniejszone w 2016 roku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, a nie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200 000,00.</w:t>
      </w:r>
      <w:r w:rsidRPr="00AF561C">
        <w:rPr>
          <w:rFonts w:ascii="Times New Roman" w:hAnsi="Times New Roman" w:cs="Times New Roman"/>
          <w:sz w:val="24"/>
          <w:szCs w:val="24"/>
        </w:rPr>
        <w:t xml:space="preserve"> (pierwotnie zakładano wydatki na obsługę długu w 2016 roku na poziomie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700 000,00</w:t>
      </w:r>
      <w:r w:rsidRPr="00AF561C">
        <w:rPr>
          <w:rFonts w:ascii="Times New Roman" w:hAnsi="Times New Roman" w:cs="Times New Roman"/>
          <w:sz w:val="24"/>
          <w:szCs w:val="24"/>
        </w:rPr>
        <w:t>)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zwiększono do kwoty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9 414 289,55.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Wydatki objęte limitem w 2014 roku kolumna 11.3 zmniejszyły się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. Wydatki obejmują wydatki majątkowe, które również zmniejszono 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zmiana dotyczy zadania pn. „Rewitalizacja zabytkowego parku w Brudzeniu Dużym – etap II, początkowo na realizację zadania zaplanowano w 2014r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105 000,00.</w:t>
      </w:r>
      <w:r w:rsidRPr="00AF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Nowe wydatki inwestycyjne kolumna 11.5 uległy zwiększeniu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8 508,00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. Zmiana jest wynikiem wzrostu wydatków z przeznaczeniem na zadanie pn. „Modernizacja wewnętrznej instalacji elektrycznej i teletechnicznej w budynku </w:t>
      </w:r>
      <w:proofErr w:type="spellStart"/>
      <w:r w:rsidRPr="00AF561C">
        <w:rPr>
          <w:rFonts w:ascii="Times New Roman" w:hAnsi="Times New Roman" w:cs="Times New Roman"/>
          <w:sz w:val="24"/>
          <w:szCs w:val="24"/>
        </w:rPr>
        <w:t>GOPSu</w:t>
      </w:r>
      <w:proofErr w:type="spellEnd"/>
      <w:r w:rsidRPr="00AF561C">
        <w:rPr>
          <w:rFonts w:ascii="Times New Roman" w:hAnsi="Times New Roman" w:cs="Times New Roman"/>
          <w:sz w:val="24"/>
          <w:szCs w:val="24"/>
        </w:rPr>
        <w:t xml:space="preserve"> w Brudzeniu Dużym”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11 508,00,</w:t>
      </w:r>
      <w:r w:rsidRPr="00AF561C">
        <w:rPr>
          <w:rFonts w:ascii="Times New Roman" w:hAnsi="Times New Roman" w:cs="Times New Roman"/>
          <w:sz w:val="24"/>
          <w:szCs w:val="24"/>
        </w:rPr>
        <w:t xml:space="preserve"> na zadanie pn. „Rewitalizacja zabytkowego parku w Brudzeniu Dużym – etap II”  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,  na zadanie pn. „Renowacja muzeum im. Stanisława Murzynowskiego w Murzynowie”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5 000,00 </w:t>
      </w:r>
      <w:r w:rsidRPr="00AF561C">
        <w:rPr>
          <w:rFonts w:ascii="Times New Roman" w:hAnsi="Times New Roman" w:cs="Times New Roman"/>
          <w:sz w:val="24"/>
          <w:szCs w:val="24"/>
        </w:rPr>
        <w:t xml:space="preserve">oraz na zadanie pn. „Zakup i montaż lampy solarnej na przystanku w miejscowości Parzeń”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17 000,00. </w:t>
      </w:r>
      <w:r w:rsidRPr="00AF561C">
        <w:rPr>
          <w:rFonts w:ascii="Times New Roman" w:hAnsi="Times New Roman" w:cs="Times New Roman"/>
          <w:sz w:val="24"/>
          <w:szCs w:val="24"/>
        </w:rPr>
        <w:t xml:space="preserve">Zmniejszono również wydatki na zadaniu  pn. „Rewitalizacja zabytkowego parku w miejscowości Brudzeń Duży„ 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oraz na zadaniu pn. „Rewitalizacja zabytkowego parku w Brudzeniu Dużym – etap II 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105 000,00.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W 2015 roku wydatki objęte limitem kolumna 11.3 oraz kolumna 11.4 zwiększono o kwotę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73 837,88</w:t>
      </w:r>
      <w:r w:rsidRPr="00AF561C">
        <w:rPr>
          <w:rFonts w:ascii="Times New Roman" w:hAnsi="Times New Roman" w:cs="Times New Roman"/>
          <w:sz w:val="24"/>
          <w:szCs w:val="24"/>
        </w:rPr>
        <w:t xml:space="preserve">  Zmiana spowodowana jest zwiększeniem wydatków na dwóch zadaniach tj. „Renowacja muzeum im. Stanisława Murzynowskiego w Murzynowie”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3 837,88</w:t>
      </w:r>
      <w:r w:rsidRPr="00AF561C">
        <w:rPr>
          <w:rFonts w:ascii="Times New Roman" w:hAnsi="Times New Roman" w:cs="Times New Roman"/>
          <w:sz w:val="24"/>
          <w:szCs w:val="24"/>
        </w:rPr>
        <w:t xml:space="preserve">, jest to zadanie rozpoczęte w 2013 roku i kontynuowane przez kolejne dwa lata oraz  na zadaniu „Rewitalizacja zabytkowego parku w Brudzeniu Dużym – etap II”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AF561C">
        <w:rPr>
          <w:rFonts w:ascii="Times New Roman" w:hAnsi="Times New Roman" w:cs="Times New Roman"/>
          <w:sz w:val="24"/>
          <w:szCs w:val="24"/>
        </w:rPr>
        <w:t>. W związku z tym, iż są to zadania kontynuowane zmianie uległa również kolumna 11.4 w 2015 roku.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W 2014 i 2015 roku w kolumnie 12.4 wprowadzono wydatki dotycząc zadania dwuletniego pn. „Rewitalizacja zabytkowego parku w Brudzeniu Dużym – etap II”, realizowanego na podstawie umowy z dnia 30.06.2014 Nr 00185-6930-UM0730121/13. W 2014  roku przeznaczono na zadanie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, a w 2015 roku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370 000,00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. Natomiast kwota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w 2015 roku jest przeznaczona na realizację zadania pn. „Renowacja muzeum im. Stanisława </w:t>
      </w:r>
      <w:r w:rsidRPr="00AF561C">
        <w:rPr>
          <w:rFonts w:ascii="Times New Roman" w:hAnsi="Times New Roman" w:cs="Times New Roman"/>
          <w:sz w:val="24"/>
          <w:szCs w:val="24"/>
        </w:rPr>
        <w:lastRenderedPageBreak/>
        <w:t>Murzynowskiego w Murzynowie” umowa 00237-6930-UM0740550/13. Zaktualizowano również kwoty w kolumnie 12.4.1, 12.4.2 dotyczące finansowania wydatków majątkowych z budżetu UE, oraz kolumny 12.5 oraz 12.5.1 dotyczące finansowania wydatków majątkowych z budżetu krajowego.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W załączniku Nr 2 dotyczącego przedsięwzięć dokonano zmian w limitach na 2014 rok. Zmiany dotyczą: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- „Rewitalizacja zabytkowego parku w Brudzeniu Dużym – etap II”. Jest to zadanie realizowane przy udziale środków unijnych, łączne nakłady finansowe zwiększono do kwoty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455 000,00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. Limit na 2014 zmniejszono do kwoty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85 000,00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, a w 2015 zwiększono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70 000,00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-. „Renowacja muzeum im. Stanisława Murzynowskiego w Murzynowie” zadanie zostało rozpoczęte w roku 2013. Na podstawie podpisanej w 2014 roku umowy nr 00237-6930-UM0740550/13 z samorządem Województwa Mazowieckiego w Warszawie zadanie będzie realizowane z udziałem środków unijnych, w związku z czym zostało przeniesione do wydatków majątkowych na programy, projekty lub zadania związane z programami realizowanymi z udziałem środków, o których mowa w art. 5 ust. 1 pkt 2 i 3 ustawy z dnia 27 sierpnia 2009r. o finansach publicznych. Polega ono na wymianie pokrycia dachowego co pozwoli na zabezpieczenie wnętrza muzeum przed działaniem warunków atmosferycznych. Limit w 2014 roku wynosi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 5 000,00 </w:t>
      </w:r>
      <w:r w:rsidRPr="00AF561C">
        <w:rPr>
          <w:rFonts w:ascii="Times New Roman" w:hAnsi="Times New Roman" w:cs="Times New Roman"/>
          <w:sz w:val="24"/>
          <w:szCs w:val="24"/>
        </w:rPr>
        <w:t xml:space="preserve">z czego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to wkład unijny, a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to wkład krajowy, natomiast w roku 2015 wkład UE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19 920,08</w:t>
      </w:r>
      <w:r w:rsidRPr="00AF561C">
        <w:rPr>
          <w:rFonts w:ascii="Times New Roman" w:hAnsi="Times New Roman" w:cs="Times New Roman"/>
          <w:sz w:val="24"/>
          <w:szCs w:val="24"/>
        </w:rPr>
        <w:t xml:space="preserve">, a wkład z budżetu krajowego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 xml:space="preserve">20 079,92. </w:t>
      </w:r>
      <w:r w:rsidRPr="00AF561C">
        <w:rPr>
          <w:rFonts w:ascii="Times New Roman" w:hAnsi="Times New Roman" w:cs="Times New Roman"/>
          <w:sz w:val="24"/>
          <w:szCs w:val="24"/>
        </w:rPr>
        <w:t xml:space="preserve"> Łączne nakłady finansowe kształtują się na poziomie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48 000,00.</w:t>
      </w:r>
      <w:r w:rsidRPr="00AF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 xml:space="preserve">Limit w 2014 roku na zadaniu pn. „Rewitalizacja zabytkowego parku w miejscowości Brudzeń Duży„ zmniejszono o </w:t>
      </w:r>
      <w:r w:rsidRPr="00AF561C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AF561C">
        <w:rPr>
          <w:rFonts w:ascii="Times New Roman" w:hAnsi="Times New Roman" w:cs="Times New Roman"/>
          <w:sz w:val="24"/>
          <w:szCs w:val="24"/>
        </w:rPr>
        <w:t xml:space="preserve"> (zadanie zostało zakończone, a kwota nie została wykorzystana) z przeznaczeniem na realizację zadania pn. „Renowacja muzeum im. Stanisława Murzynowskiego w Murzynowie”.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1C">
        <w:rPr>
          <w:rFonts w:ascii="Times New Roman" w:hAnsi="Times New Roman" w:cs="Times New Roman"/>
          <w:sz w:val="24"/>
          <w:szCs w:val="24"/>
        </w:rPr>
        <w:t>Dokonano również zmiany w nazwie zadania „Budowa sieci wodociągowej w m. Siecień i Murzynowo oraz budowa kanalizacji sanitarnej w m. Siecień i Bądkowo”. Obecnie zadanie nosi nazwę „Poprawa wyposażenia Gminy Brudzeń Duży w infrastrukturę wodociągową i kanalizacyjną”. Na etapie planowania budżetu w 2013 roku środki zostały zabezpieczone na inwestycje zgodnie z pierwotną nazwą . Na przełomie roku 2013/2014 został ogłoszony nabór wniosków w ramach działania „Podstawowe usługi dla gospodarki i ludności wiejskiej”. W związku z powyższym został przygotowany wniosek o dofinansowanie inwestycji i sprecyzowana nazwa zadnia zbieżna z celem operacji.  Po zawarciu umowy z Jednostką Wdrażania Projektów Unijnych dostosowano nazwę zadania do projektu unijnego</w:t>
      </w:r>
    </w:p>
    <w:p w:rsidR="00AF561C" w:rsidRPr="00AF561C" w:rsidRDefault="00AF561C" w:rsidP="00AF56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1C" w:rsidRPr="00AF561C" w:rsidRDefault="00AF561C" w:rsidP="00AF5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1C" w:rsidRDefault="00AF561C">
      <w:bookmarkStart w:id="0" w:name="_GoBack"/>
      <w:bookmarkEnd w:id="0"/>
    </w:p>
    <w:sectPr w:rsidR="00AF561C" w:rsidSect="006700F9">
      <w:pgSz w:w="11909" w:h="16834"/>
      <w:pgMar w:top="0" w:right="1394" w:bottom="0" w:left="136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C"/>
    <w:rsid w:val="00001E08"/>
    <w:rsid w:val="00003CD3"/>
    <w:rsid w:val="00004C63"/>
    <w:rsid w:val="00006B5E"/>
    <w:rsid w:val="00016F47"/>
    <w:rsid w:val="00021484"/>
    <w:rsid w:val="00024799"/>
    <w:rsid w:val="00085A64"/>
    <w:rsid w:val="000902D5"/>
    <w:rsid w:val="000A0F5C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63D22"/>
    <w:rsid w:val="0016418D"/>
    <w:rsid w:val="001805E2"/>
    <w:rsid w:val="00184466"/>
    <w:rsid w:val="00191ED2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827B2"/>
    <w:rsid w:val="002963DF"/>
    <w:rsid w:val="002A11B7"/>
    <w:rsid w:val="002B018B"/>
    <w:rsid w:val="002B0C0B"/>
    <w:rsid w:val="002B4E0F"/>
    <w:rsid w:val="002B70AE"/>
    <w:rsid w:val="002C7043"/>
    <w:rsid w:val="002D4D0D"/>
    <w:rsid w:val="002D7073"/>
    <w:rsid w:val="002E0A64"/>
    <w:rsid w:val="002E1EF2"/>
    <w:rsid w:val="002F13FE"/>
    <w:rsid w:val="002F5242"/>
    <w:rsid w:val="002F66E6"/>
    <w:rsid w:val="00317618"/>
    <w:rsid w:val="00321D04"/>
    <w:rsid w:val="003232FD"/>
    <w:rsid w:val="0033559E"/>
    <w:rsid w:val="00336414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E2491"/>
    <w:rsid w:val="003E7722"/>
    <w:rsid w:val="00403428"/>
    <w:rsid w:val="00406245"/>
    <w:rsid w:val="00410C23"/>
    <w:rsid w:val="0041281C"/>
    <w:rsid w:val="004431B7"/>
    <w:rsid w:val="00461BC5"/>
    <w:rsid w:val="00461E21"/>
    <w:rsid w:val="00474713"/>
    <w:rsid w:val="00476C4A"/>
    <w:rsid w:val="00476E5D"/>
    <w:rsid w:val="00477EEC"/>
    <w:rsid w:val="00491C37"/>
    <w:rsid w:val="004A384B"/>
    <w:rsid w:val="004B60AD"/>
    <w:rsid w:val="004D5EBD"/>
    <w:rsid w:val="004D7EAA"/>
    <w:rsid w:val="004E0223"/>
    <w:rsid w:val="004E52EF"/>
    <w:rsid w:val="004F5596"/>
    <w:rsid w:val="004F62BA"/>
    <w:rsid w:val="004F67EB"/>
    <w:rsid w:val="00525DAE"/>
    <w:rsid w:val="005337B3"/>
    <w:rsid w:val="0054717D"/>
    <w:rsid w:val="0055231F"/>
    <w:rsid w:val="00557BF5"/>
    <w:rsid w:val="00565171"/>
    <w:rsid w:val="0056588D"/>
    <w:rsid w:val="00567BB7"/>
    <w:rsid w:val="00575862"/>
    <w:rsid w:val="00593E03"/>
    <w:rsid w:val="005A6F1E"/>
    <w:rsid w:val="005B273E"/>
    <w:rsid w:val="005C09B5"/>
    <w:rsid w:val="005C261B"/>
    <w:rsid w:val="005D35CC"/>
    <w:rsid w:val="005D6923"/>
    <w:rsid w:val="005F284F"/>
    <w:rsid w:val="00612D7F"/>
    <w:rsid w:val="0061389D"/>
    <w:rsid w:val="006157F0"/>
    <w:rsid w:val="00620D00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C3360"/>
    <w:rsid w:val="006C586E"/>
    <w:rsid w:val="006E623F"/>
    <w:rsid w:val="006F2BA2"/>
    <w:rsid w:val="0070155D"/>
    <w:rsid w:val="00713868"/>
    <w:rsid w:val="00723164"/>
    <w:rsid w:val="00725AC8"/>
    <w:rsid w:val="00733EB5"/>
    <w:rsid w:val="0073518B"/>
    <w:rsid w:val="00743210"/>
    <w:rsid w:val="00746299"/>
    <w:rsid w:val="00752991"/>
    <w:rsid w:val="00760C8C"/>
    <w:rsid w:val="007665A9"/>
    <w:rsid w:val="0077015B"/>
    <w:rsid w:val="00781F77"/>
    <w:rsid w:val="007823F9"/>
    <w:rsid w:val="00796E99"/>
    <w:rsid w:val="007A6000"/>
    <w:rsid w:val="007C44FB"/>
    <w:rsid w:val="007D475F"/>
    <w:rsid w:val="007F6611"/>
    <w:rsid w:val="0080774B"/>
    <w:rsid w:val="00812DDF"/>
    <w:rsid w:val="008131D6"/>
    <w:rsid w:val="00814C96"/>
    <w:rsid w:val="008309E5"/>
    <w:rsid w:val="00836A26"/>
    <w:rsid w:val="00841379"/>
    <w:rsid w:val="008438FF"/>
    <w:rsid w:val="00847685"/>
    <w:rsid w:val="00855BE9"/>
    <w:rsid w:val="00862DFA"/>
    <w:rsid w:val="00864A16"/>
    <w:rsid w:val="00864B49"/>
    <w:rsid w:val="00894DB8"/>
    <w:rsid w:val="008A34F8"/>
    <w:rsid w:val="008B148C"/>
    <w:rsid w:val="008D638C"/>
    <w:rsid w:val="008D6CEB"/>
    <w:rsid w:val="008F490D"/>
    <w:rsid w:val="0090456C"/>
    <w:rsid w:val="009124D2"/>
    <w:rsid w:val="00920DFE"/>
    <w:rsid w:val="00923CCA"/>
    <w:rsid w:val="00923FE4"/>
    <w:rsid w:val="0092472E"/>
    <w:rsid w:val="00940F51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B18E2"/>
    <w:rsid w:val="009B75D9"/>
    <w:rsid w:val="009C0569"/>
    <w:rsid w:val="009C3688"/>
    <w:rsid w:val="009C60F3"/>
    <w:rsid w:val="009E2D6D"/>
    <w:rsid w:val="009F6849"/>
    <w:rsid w:val="00A01937"/>
    <w:rsid w:val="00A11793"/>
    <w:rsid w:val="00A11EDA"/>
    <w:rsid w:val="00A16531"/>
    <w:rsid w:val="00A32E42"/>
    <w:rsid w:val="00A34681"/>
    <w:rsid w:val="00A4129C"/>
    <w:rsid w:val="00A52045"/>
    <w:rsid w:val="00A54648"/>
    <w:rsid w:val="00A615D4"/>
    <w:rsid w:val="00A63E83"/>
    <w:rsid w:val="00A72976"/>
    <w:rsid w:val="00A770C6"/>
    <w:rsid w:val="00A84F5C"/>
    <w:rsid w:val="00A9173C"/>
    <w:rsid w:val="00AA491C"/>
    <w:rsid w:val="00AA6371"/>
    <w:rsid w:val="00AA72D5"/>
    <w:rsid w:val="00AB508F"/>
    <w:rsid w:val="00AC1CD9"/>
    <w:rsid w:val="00AC2CC6"/>
    <w:rsid w:val="00AD0521"/>
    <w:rsid w:val="00AE4972"/>
    <w:rsid w:val="00AF46A4"/>
    <w:rsid w:val="00AF561C"/>
    <w:rsid w:val="00AF641B"/>
    <w:rsid w:val="00B22A91"/>
    <w:rsid w:val="00B27D14"/>
    <w:rsid w:val="00B30E19"/>
    <w:rsid w:val="00B3405E"/>
    <w:rsid w:val="00B34665"/>
    <w:rsid w:val="00B3674F"/>
    <w:rsid w:val="00B534B9"/>
    <w:rsid w:val="00B934AA"/>
    <w:rsid w:val="00B97F27"/>
    <w:rsid w:val="00BB1436"/>
    <w:rsid w:val="00BC3358"/>
    <w:rsid w:val="00BD27C7"/>
    <w:rsid w:val="00BE1FB7"/>
    <w:rsid w:val="00C101A7"/>
    <w:rsid w:val="00C1445A"/>
    <w:rsid w:val="00C331BD"/>
    <w:rsid w:val="00C347B6"/>
    <w:rsid w:val="00C42FB2"/>
    <w:rsid w:val="00C5146C"/>
    <w:rsid w:val="00C52118"/>
    <w:rsid w:val="00C53106"/>
    <w:rsid w:val="00C90F50"/>
    <w:rsid w:val="00C95539"/>
    <w:rsid w:val="00C9673D"/>
    <w:rsid w:val="00C96FE3"/>
    <w:rsid w:val="00CA6209"/>
    <w:rsid w:val="00CB3112"/>
    <w:rsid w:val="00CB430B"/>
    <w:rsid w:val="00CC3C91"/>
    <w:rsid w:val="00CE73A0"/>
    <w:rsid w:val="00CF25DD"/>
    <w:rsid w:val="00CF48BC"/>
    <w:rsid w:val="00D14351"/>
    <w:rsid w:val="00D2300E"/>
    <w:rsid w:val="00D46F74"/>
    <w:rsid w:val="00D50565"/>
    <w:rsid w:val="00D52F9D"/>
    <w:rsid w:val="00D7719D"/>
    <w:rsid w:val="00D820F9"/>
    <w:rsid w:val="00D83762"/>
    <w:rsid w:val="00D969E7"/>
    <w:rsid w:val="00DD69E0"/>
    <w:rsid w:val="00DF6422"/>
    <w:rsid w:val="00E035BA"/>
    <w:rsid w:val="00E03E81"/>
    <w:rsid w:val="00E46C26"/>
    <w:rsid w:val="00E540F9"/>
    <w:rsid w:val="00E56954"/>
    <w:rsid w:val="00E61782"/>
    <w:rsid w:val="00E91FA5"/>
    <w:rsid w:val="00E92377"/>
    <w:rsid w:val="00E937EB"/>
    <w:rsid w:val="00E96351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F0380B"/>
    <w:rsid w:val="00F05ED6"/>
    <w:rsid w:val="00F16201"/>
    <w:rsid w:val="00F25EE0"/>
    <w:rsid w:val="00F325B7"/>
    <w:rsid w:val="00F35BBC"/>
    <w:rsid w:val="00F46129"/>
    <w:rsid w:val="00F71240"/>
    <w:rsid w:val="00F82650"/>
    <w:rsid w:val="00F83D1C"/>
    <w:rsid w:val="00F91600"/>
    <w:rsid w:val="00FA3077"/>
    <w:rsid w:val="00FA32B3"/>
    <w:rsid w:val="00FA3968"/>
    <w:rsid w:val="00FA4A33"/>
    <w:rsid w:val="00FA5F18"/>
    <w:rsid w:val="00FB2DF9"/>
    <w:rsid w:val="00FB3FAB"/>
    <w:rsid w:val="00FD6ACE"/>
    <w:rsid w:val="00FE18A4"/>
    <w:rsid w:val="00FF0DA3"/>
    <w:rsid w:val="00FF24C6"/>
    <w:rsid w:val="00FF495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2014-12-05T07:05:00Z</dcterms:created>
  <dcterms:modified xsi:type="dcterms:W3CDTF">2014-12-05T07:06:00Z</dcterms:modified>
</cp:coreProperties>
</file>