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PROTOKÓŁ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36"/>
          <w:szCs w:val="36"/>
        </w:rPr>
        <w:t xml:space="preserve">XVII Nadzwyczajna Sesja Rady Gminy Brudzeń Duży z dnia 05 marca 2020 r.</w:t>
      </w: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LISTA RADNYCH OBECNYCH NA SESJI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</w:tblPr>
      <w:tblGrid>
        <w:gridCol w:w="600"/>
        <w:gridCol w:w="2400"/>
        <w:gridCol w:w="2400"/>
        <w:gridCol w:w="12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imie</w:t>
            </w:r>
          </w:p>
        </w:tc>
        <w:tc>
          <w:tcPr>
            <w:tcW w:w="12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podpis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</w:tbl>
    <w:p>
      <w:pPr>
        <w:widowControl w:val="on"/>
        <w:pBdr/>
        <w:spacing w:before="240" w:after="240" w:line="240" w:lineRule="auto"/>
        <w:ind w:left="240" w:right="240"/>
        <w:jc w:val="left"/>
        <w:pStyle w:val="myStyle"/>
      </w:pP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4500"/>
        <w:gridCol w:w="4500"/>
      </w:tblGrid>
      <w:tr>
        <w:trPr>
          <w:trHeight w:val="0" w:hRule="atLeast"/>
        </w:trPr>
        <w:tc>
          <w:tcPr>
            <w:tcW w:w="45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obecni</w:t>
            </w:r>
          </w:p>
        </w:tc>
        <w:tc>
          <w:tcPr>
            <w:tcW w:w="45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wszyscy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procent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100,00 %</w:t>
            </w:r>
          </w:p>
        </w:tc>
      </w:tr>
      <w:tr>
        <w:trPr>
          <w:trHeight w:val="0" w:hRule="atLeast"/>
        </w:trPr>
        <w:tc>
          <w:tcPr>
            <w:gridSpan w:val="2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Kworum zostało osiągnięte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  <w:r>
        <w:rPr>
          <w:color w:val="000000"/>
          <w:sz w:val="24"/>
          <w:szCs w:val="24"/>
        </w:rPr>
        <w:t xml:space="preserve"> </w:t>
      </w: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PORZĄDEK OBRAD</w:t>
      </w: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1. Otwarcie sesji i stwierdzenie prawomocności obrad.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2. Zapoznanie z porządkiem obrad.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 Rozpatrzenie projektów uchwał: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3.1. w sprawie niewyodrębniania środków stanowiących fundusz sołecki na rok 2021;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niewyodrębniania środków stanowiących fundusz sołecki na rok 2021;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05 marca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66.67 %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33.33 %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PRZECIW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PRZECIW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PRZECIW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3.2. w sprawie zmiany wieloletniej prognozy finansowej Gminy Brudzeń Duży na lata 2020 – 2033;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zmiany wieloletniej prognozy finansowej Gminy Brudzeń Duży na lata 2020 – 2033;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05 marca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3.3. zmieniająca Uchwałę Budżetową Gminy Nr XIV/101/19 z dnia 30 grudnia 2019 roku.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zmieniająca Uchwałę Budżetową Gminy Nr XIV/101/19 z dnia 30 grudnia 2019 roku.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05 marca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 Przyjęcie protokołów: Protokołu Nr XIV/19 Sesji Rady Gminy Brudzeń Duży i Protokołu Nr XV/20 Nadzwyczajnej Sesji Rady Gminy Brudzeń Duży.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5. Sprawy różne.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6. Zakończenie obrad.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250581">
    <w:multiLevelType w:val="hybridMultilevel"/>
    <w:lvl w:ilvl="0" w:tplc="74613069">
      <w:start w:val="1"/>
      <w:numFmt w:val="decimal"/>
      <w:lvlText w:val="%1."/>
      <w:lvlJc w:val="left"/>
      <w:pPr>
        <w:ind w:left="720" w:hanging="360"/>
      </w:pPr>
    </w:lvl>
    <w:lvl w:ilvl="1" w:tplc="74613069" w:tentative="1">
      <w:start w:val="1"/>
      <w:numFmt w:val="lowerLetter"/>
      <w:lvlText w:val="%2."/>
      <w:lvlJc w:val="left"/>
      <w:pPr>
        <w:ind w:left="1440" w:hanging="360"/>
      </w:pPr>
    </w:lvl>
    <w:lvl w:ilvl="2" w:tplc="74613069" w:tentative="1">
      <w:start w:val="1"/>
      <w:numFmt w:val="lowerRoman"/>
      <w:lvlText w:val="%3."/>
      <w:lvlJc w:val="right"/>
      <w:pPr>
        <w:ind w:left="2160" w:hanging="180"/>
      </w:pPr>
    </w:lvl>
    <w:lvl w:ilvl="3" w:tplc="74613069" w:tentative="1">
      <w:start w:val="1"/>
      <w:numFmt w:val="decimal"/>
      <w:lvlText w:val="%4."/>
      <w:lvlJc w:val="left"/>
      <w:pPr>
        <w:ind w:left="2880" w:hanging="360"/>
      </w:pPr>
    </w:lvl>
    <w:lvl w:ilvl="4" w:tplc="74613069" w:tentative="1">
      <w:start w:val="1"/>
      <w:numFmt w:val="lowerLetter"/>
      <w:lvlText w:val="%5."/>
      <w:lvlJc w:val="left"/>
      <w:pPr>
        <w:ind w:left="3600" w:hanging="360"/>
      </w:pPr>
    </w:lvl>
    <w:lvl w:ilvl="5" w:tplc="74613069" w:tentative="1">
      <w:start w:val="1"/>
      <w:numFmt w:val="lowerRoman"/>
      <w:lvlText w:val="%6."/>
      <w:lvlJc w:val="right"/>
      <w:pPr>
        <w:ind w:left="4320" w:hanging="180"/>
      </w:pPr>
    </w:lvl>
    <w:lvl w:ilvl="6" w:tplc="74613069" w:tentative="1">
      <w:start w:val="1"/>
      <w:numFmt w:val="decimal"/>
      <w:lvlText w:val="%7."/>
      <w:lvlJc w:val="left"/>
      <w:pPr>
        <w:ind w:left="5040" w:hanging="360"/>
      </w:pPr>
    </w:lvl>
    <w:lvl w:ilvl="7" w:tplc="74613069" w:tentative="1">
      <w:start w:val="1"/>
      <w:numFmt w:val="lowerLetter"/>
      <w:lvlText w:val="%8."/>
      <w:lvlJc w:val="left"/>
      <w:pPr>
        <w:ind w:left="5760" w:hanging="360"/>
      </w:pPr>
    </w:lvl>
    <w:lvl w:ilvl="8" w:tplc="74613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50580">
    <w:multiLevelType w:val="hybridMultilevel"/>
    <w:lvl w:ilvl="0" w:tplc="355116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250580">
    <w:abstractNumId w:val="42250580"/>
  </w:num>
  <w:num w:numId="42250581">
    <w:abstractNumId w:val="422505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jc w:val="center"/>
    </w:pPr>
    <w:rPr/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8452584" Type="http://schemas.microsoft.com/office/2011/relationships/commentsExtended" Target="commentsExtended.xml"/><Relationship Id="rId50199077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