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keepNext/>
        <w:numPr>
          <w:ilvl w:val="2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</w:rPr>
        <w:t xml:space="preserve">Uchwała Budżetowa Gminy Brudzeń Duży na rok 2015 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</w:rPr>
        <w:t>Nr III/14/14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</w:rPr>
        <w:t>z dnia 30grudnia 2014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5DD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4, ustawy z dnia 8 marca 1990 r. o samorządzie gminnym                (tekst jednolity Dz. U. z 2013 poz.594 z </w:t>
      </w:r>
      <w:proofErr w:type="spellStart"/>
      <w:r w:rsidRPr="009965DD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9965DD">
        <w:rPr>
          <w:rFonts w:ascii="Times New Roman" w:hAnsi="Times New Roman" w:cs="Times New Roman"/>
          <w:color w:val="000000"/>
          <w:sz w:val="24"/>
          <w:szCs w:val="24"/>
        </w:rPr>
        <w:t xml:space="preserve">. zmianami) oraz art. 211, art. 212, art. 214, art. 215, art. 217, art. 235, art.236, art. 237, art. 239, art. 258 ust.1 pkt 1 ustawy z dnia 27 sierpnia 2009 r. o finansach publicznych (tekst jednolity Dz. U. z 2013 poz. 885 z </w:t>
      </w:r>
      <w:proofErr w:type="spellStart"/>
      <w:r w:rsidRPr="009965DD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9965DD">
        <w:rPr>
          <w:rFonts w:ascii="Times New Roman" w:hAnsi="Times New Roman" w:cs="Times New Roman"/>
          <w:color w:val="000000"/>
          <w:sz w:val="24"/>
          <w:szCs w:val="24"/>
        </w:rPr>
        <w:t xml:space="preserve">. zm.) Rada Gminy w Brudzeniu Dużym uchwala co następuje: 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1). Dochody w łącznej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20 516 405,00 zł</w:t>
      </w:r>
      <w:r w:rsidRPr="009965DD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9965DD" w:rsidRPr="009965DD" w:rsidRDefault="009965DD" w:rsidP="009965DD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dochody bieżące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 xml:space="preserve">19 972 598,00 zł  </w:t>
      </w:r>
    </w:p>
    <w:p w:rsidR="009965DD" w:rsidRPr="009965DD" w:rsidRDefault="009965DD" w:rsidP="009965DD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dochody majątkowe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543 807,00 zł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>zgodnie z załącznikiem nr 1 do niniejszej uchwały.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numPr>
          <w:ilvl w:val="0"/>
          <w:numId w:val="3"/>
        </w:numPr>
        <w:tabs>
          <w:tab w:val="left" w:pos="284"/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Wydatki w łącznej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19 966 405,00 zł</w:t>
      </w:r>
      <w:r w:rsidRPr="009965DD">
        <w:rPr>
          <w:rFonts w:ascii="Times New Roman" w:hAnsi="Times New Roman" w:cs="Times New Roman"/>
          <w:sz w:val="24"/>
          <w:szCs w:val="24"/>
        </w:rPr>
        <w:t xml:space="preserve">  w tym: </w:t>
      </w:r>
    </w:p>
    <w:p w:rsidR="009965DD" w:rsidRPr="009965DD" w:rsidRDefault="009965DD" w:rsidP="009965DD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wydatki bieżące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19 026 405,00 zł</w:t>
      </w:r>
    </w:p>
    <w:p w:rsidR="009965DD" w:rsidRPr="009965DD" w:rsidRDefault="009965DD" w:rsidP="009965DD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wydatki majątkowe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940 000,00 zł</w:t>
      </w:r>
      <w:r w:rsidRPr="0099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>zgodnie z załącznikiem nr 2 do niniejszej uchwały.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Różnica między dochodami a wydatkami stanowi nadwyżkę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 xml:space="preserve">550 000,00 </w:t>
      </w:r>
      <w:r w:rsidRPr="009965DD">
        <w:rPr>
          <w:rFonts w:ascii="Times New Roman" w:hAnsi="Times New Roman" w:cs="Times New Roman"/>
          <w:sz w:val="24"/>
          <w:szCs w:val="24"/>
        </w:rPr>
        <w:t>zł z przeznaczeniem na:</w:t>
      </w:r>
    </w:p>
    <w:p w:rsidR="009965DD" w:rsidRPr="009965DD" w:rsidRDefault="009965DD" w:rsidP="009965D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– planowaną spłatę rat kredytów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300 000,00 zł</w:t>
      </w:r>
    </w:p>
    <w:p w:rsidR="009965DD" w:rsidRPr="009965DD" w:rsidRDefault="009965DD" w:rsidP="009965D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- planowaną spłatę rat pożyczek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250 000,00 zł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2. Ustala się rozchody budżetu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550 000,00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zł  na spłatę wcześniej zaciągniętych zobowiązań z tytułu kredytów w wysokości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300 000,00 zł</w:t>
      </w:r>
      <w:r w:rsidRPr="009965DD">
        <w:rPr>
          <w:rFonts w:ascii="Times New Roman" w:hAnsi="Times New Roman" w:cs="Times New Roman"/>
          <w:sz w:val="24"/>
          <w:szCs w:val="24"/>
        </w:rPr>
        <w:t xml:space="preserve">  i pożyczek w wysokości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 xml:space="preserve">250 000,00 zł </w:t>
      </w:r>
      <w:r w:rsidRPr="009965DD">
        <w:rPr>
          <w:rFonts w:ascii="Times New Roman" w:hAnsi="Times New Roman" w:cs="Times New Roman"/>
          <w:sz w:val="24"/>
          <w:szCs w:val="24"/>
        </w:rPr>
        <w:t>zgodnie z załącznikiem Nr 3 do niniejszej Uchwały.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>Limit zobowiązań z tytułu kredytu zaciągniętego na: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1) sfinansowanie przejściowego deficytu budżetu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1 200 000,00 zł</w:t>
      </w:r>
      <w:r w:rsidRPr="0099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Rezerwę ogólną w wysokości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19 967,00 zł.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Rezerwę celową w wysokości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46 788,00 zł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lastRenderedPageBreak/>
        <w:t>w tym na: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a) realizację zadań własnych z zakresu zarządzania kryzysowego w wysokości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46 788,00 zł</w:t>
      </w:r>
    </w:p>
    <w:p w:rsidR="009965DD" w:rsidRPr="009965DD" w:rsidRDefault="009965DD" w:rsidP="009965D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numPr>
          <w:ilvl w:val="0"/>
          <w:numId w:val="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>Dochody i wydatki związane z realizacją zadań z zakresu administracji rządowej i innych zleconych odrębnymi ustawami, zgodnie z załącznikiem nr 4 do niniejszej uchwały.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Ustala się dochody z tytułu wydawania zezwoleń na sprzedaż napojów alkoholowych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100 000,00 zł</w:t>
      </w:r>
      <w:r w:rsidRPr="009965DD">
        <w:rPr>
          <w:rFonts w:ascii="Times New Roman" w:hAnsi="Times New Roman" w:cs="Times New Roman"/>
          <w:sz w:val="24"/>
          <w:szCs w:val="24"/>
        </w:rPr>
        <w:t xml:space="preserve"> oraz wydatki na realizację zadań określonych w gminnym programie profilaktyki i rozwiązywania problemów alkoholowych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 xml:space="preserve">97 000,00 zł. </w:t>
      </w:r>
    </w:p>
    <w:p w:rsidR="009965DD" w:rsidRPr="009965DD" w:rsidRDefault="009965DD" w:rsidP="009965DD">
      <w:pPr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Ustala się wydatki na realizację zadań określonych w gminnym programie przeciwdziałania narkomanii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 xml:space="preserve">3 000,00 zł. 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Ustala się dochody z opłat i kar za korzystanie ze środowiska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4 600,00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oraz wydatki na realizację zadań o których mowa w art. 400a ust. 1 pkt 2,5,8,9,15,16,21 – 25,29,31,32,38 – 42 ustawy z dania 27 kwietnia 2001r. Prawo Ochrony Środowiska (tj. Dz. U. z 2008r. Nr 25 poz. 150ze zm.)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4 600,00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numPr>
          <w:ilvl w:val="0"/>
          <w:numId w:val="8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5DD">
        <w:rPr>
          <w:rFonts w:ascii="Times New Roman" w:hAnsi="Times New Roman" w:cs="Times New Roman"/>
          <w:color w:val="000000"/>
          <w:sz w:val="24"/>
          <w:szCs w:val="24"/>
        </w:rPr>
        <w:t>Dotacje podmiotowe dla:</w:t>
      </w:r>
    </w:p>
    <w:p w:rsidR="009965DD" w:rsidRPr="009965DD" w:rsidRDefault="009965DD" w:rsidP="009965DD">
      <w:pPr>
        <w:numPr>
          <w:ilvl w:val="0"/>
          <w:numId w:val="9"/>
        </w:numPr>
        <w:tabs>
          <w:tab w:val="left" w:pos="42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5DD">
        <w:rPr>
          <w:rFonts w:ascii="Times New Roman" w:hAnsi="Times New Roman" w:cs="Times New Roman"/>
          <w:color w:val="000000"/>
          <w:sz w:val="24"/>
          <w:szCs w:val="24"/>
        </w:rPr>
        <w:t xml:space="preserve">Gminnych Instytucji Kultury – Gminna Biblioteka Publiczna w Brudzeniu Dużym w kwocie   -  </w:t>
      </w:r>
      <w:r w:rsidRPr="0099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200 000,00 zł</w:t>
      </w:r>
      <w:r w:rsidRPr="009965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965DD" w:rsidRPr="009965DD" w:rsidRDefault="009965DD" w:rsidP="009965DD">
      <w:pPr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5DD">
        <w:rPr>
          <w:rFonts w:ascii="Times New Roman" w:hAnsi="Times New Roman" w:cs="Times New Roman"/>
          <w:color w:val="000000"/>
          <w:sz w:val="24"/>
          <w:szCs w:val="24"/>
        </w:rPr>
        <w:t xml:space="preserve">działającego na terenie gminy niepublicznego gimnazjum w Sikorzu w kwocie </w:t>
      </w:r>
      <w:r w:rsidRPr="0099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830 000,00 zł </w:t>
      </w:r>
    </w:p>
    <w:p w:rsidR="009965DD" w:rsidRPr="009965DD" w:rsidRDefault="009965DD" w:rsidP="009965DD">
      <w:pPr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5DD">
        <w:rPr>
          <w:rFonts w:ascii="Times New Roman" w:hAnsi="Times New Roman" w:cs="Times New Roman"/>
          <w:color w:val="000000"/>
          <w:sz w:val="24"/>
          <w:szCs w:val="24"/>
        </w:rPr>
        <w:t>Niepublicznego przedszkola „Bajka” w Siecieniu w kwocie</w:t>
      </w:r>
      <w:r w:rsidRPr="0099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159 000,00 </w:t>
      </w:r>
      <w:r w:rsidRPr="009965DD">
        <w:rPr>
          <w:rFonts w:ascii="Times New Roman" w:hAnsi="Times New Roman" w:cs="Times New Roman"/>
          <w:color w:val="000000"/>
          <w:sz w:val="24"/>
          <w:szCs w:val="24"/>
        </w:rPr>
        <w:t>zgodnie z załącznikiem Nr 5 do niniejszej uchwały</w:t>
      </w:r>
    </w:p>
    <w:p w:rsidR="009965DD" w:rsidRPr="009965DD" w:rsidRDefault="009965DD" w:rsidP="009965DD">
      <w:pPr>
        <w:numPr>
          <w:ilvl w:val="0"/>
          <w:numId w:val="1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5DD">
        <w:rPr>
          <w:rFonts w:ascii="Times New Roman" w:hAnsi="Times New Roman" w:cs="Times New Roman"/>
          <w:color w:val="000000"/>
          <w:sz w:val="24"/>
          <w:szCs w:val="24"/>
        </w:rPr>
        <w:t xml:space="preserve">Dotacje celowe dla podmiotów zaliczanych i niezaliczanych do sektora finansów publicznych zgodnie z załącznikiem nr 6 niniejszej uchwały na kwotę </w:t>
      </w:r>
      <w:r w:rsidRPr="0099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535 673,00 zł.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Ustala się plan dochodów rachunku dochodów jednostek, o których mowa w art. 223 ust. 1 ustawy z dnia 27 sierpnia 2009 r. o finansach publicznych oraz wydatków nimi finansowanych zgodnie z załącznikiem nr 7 do niniejszej uchwały 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Wydatki na zadania inwestycyjne zgodnie z załącznikiem nr 8.  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>Upoważnia się Wójta Gminy do</w:t>
      </w:r>
    </w:p>
    <w:p w:rsidR="009965DD" w:rsidRPr="009965DD" w:rsidRDefault="009965DD" w:rsidP="009965DD">
      <w:pPr>
        <w:numPr>
          <w:ilvl w:val="0"/>
          <w:numId w:val="1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>Dokonywania zmian w planie wydatków w zakresie wydatków na uposażenia i wynagrodzenia ze stosunku pracy z wyłączeniem przeniesień między działami;</w:t>
      </w:r>
    </w:p>
    <w:p w:rsidR="009965DD" w:rsidRPr="009965DD" w:rsidRDefault="009965DD" w:rsidP="009965DD">
      <w:pPr>
        <w:numPr>
          <w:ilvl w:val="0"/>
          <w:numId w:val="1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>Dokonywania zmian w ramach planu rocznych zadań inwestycyjnych bez możliwości wprowadzania nowych zadań i rezygnacji zadań przyjętych w ramach danego działu;</w:t>
      </w:r>
    </w:p>
    <w:p w:rsidR="009965DD" w:rsidRPr="009965DD" w:rsidRDefault="009965DD" w:rsidP="009965DD">
      <w:pPr>
        <w:numPr>
          <w:ilvl w:val="0"/>
          <w:numId w:val="1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Zaciąganie kredytów na pokrycie występującego w ciągu roku przejściowego deficytu budżetu do wysokości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1 200 000,00 zł;</w:t>
      </w:r>
    </w:p>
    <w:p w:rsidR="009965DD" w:rsidRPr="009965DD" w:rsidRDefault="009965DD" w:rsidP="009965DD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13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>Uchwała wchodzi w życie z dniem 1 stycznia 2015 roku i podlega publikacji</w:t>
      </w:r>
      <w:r w:rsidRPr="009965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65DD">
        <w:rPr>
          <w:rFonts w:ascii="Times New Roman" w:hAnsi="Times New Roman" w:cs="Times New Roman"/>
          <w:sz w:val="24"/>
          <w:szCs w:val="24"/>
        </w:rPr>
        <w:t xml:space="preserve">w Dzienniku Urzędowym Województwa Mazowieckiego </w:t>
      </w:r>
      <w:r w:rsidRPr="009965DD">
        <w:rPr>
          <w:rFonts w:ascii="Times New Roman" w:hAnsi="Times New Roman" w:cs="Times New Roman"/>
          <w:color w:val="000000"/>
          <w:sz w:val="24"/>
          <w:szCs w:val="24"/>
        </w:rPr>
        <w:t xml:space="preserve">oraz na tablicy ogłoszeń Urzędu Gminy. </w:t>
      </w:r>
    </w:p>
    <w:p w:rsidR="009965DD" w:rsidRPr="009965DD" w:rsidRDefault="009965DD" w:rsidP="009965DD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               Przewodniczący Rady Gminy</w:t>
      </w:r>
    </w:p>
    <w:p w:rsidR="009965DD" w:rsidRPr="009965DD" w:rsidRDefault="009965DD" w:rsidP="009965DD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  </w:t>
      </w:r>
      <w:r w:rsidRPr="009965DD">
        <w:rPr>
          <w:rFonts w:ascii="Times New Roman" w:hAnsi="Times New Roman" w:cs="Times New Roman"/>
          <w:sz w:val="24"/>
          <w:szCs w:val="24"/>
        </w:rPr>
        <w:tab/>
      </w:r>
      <w:r w:rsidRPr="009965D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9965DD" w:rsidRP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Przychody i rozchody w 2015roku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projekcie budżetu gminy na 2015 r. zaplanowano dochody ogółem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20 516 405,00 zł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>z czego: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- dochody bieżące wynoszą </w:t>
      </w:r>
      <w:r w:rsidRPr="009965DD">
        <w:rPr>
          <w:rFonts w:ascii="Times New Roman" w:hAnsi="Times New Roman" w:cs="Times New Roman"/>
          <w:sz w:val="24"/>
          <w:szCs w:val="24"/>
        </w:rPr>
        <w:tab/>
      </w:r>
      <w:r w:rsidRPr="009965DD">
        <w:rPr>
          <w:rFonts w:ascii="Times New Roman" w:hAnsi="Times New Roman" w:cs="Times New Roman"/>
          <w:sz w:val="24"/>
          <w:szCs w:val="24"/>
        </w:rPr>
        <w:tab/>
      </w:r>
      <w:r w:rsidRPr="009965DD">
        <w:rPr>
          <w:rFonts w:ascii="Times New Roman" w:hAnsi="Times New Roman" w:cs="Times New Roman"/>
          <w:sz w:val="24"/>
          <w:szCs w:val="24"/>
        </w:rPr>
        <w:tab/>
      </w:r>
      <w:r w:rsidRPr="009965DD">
        <w:rPr>
          <w:rFonts w:ascii="Times New Roman" w:hAnsi="Times New Roman" w:cs="Times New Roman"/>
          <w:sz w:val="24"/>
          <w:szCs w:val="24"/>
        </w:rPr>
        <w:tab/>
      </w:r>
      <w:r w:rsidRPr="009965DD">
        <w:rPr>
          <w:rFonts w:ascii="Times New Roman" w:hAnsi="Times New Roman" w:cs="Times New Roman"/>
          <w:sz w:val="24"/>
          <w:szCs w:val="24"/>
        </w:rPr>
        <w:tab/>
      </w:r>
      <w:r w:rsidRPr="009965DD">
        <w:rPr>
          <w:rFonts w:ascii="Times New Roman" w:hAnsi="Times New Roman" w:cs="Times New Roman"/>
          <w:sz w:val="24"/>
          <w:szCs w:val="24"/>
        </w:rPr>
        <w:tab/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19 972 598,00 zł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-dochody majątkowe wynoszą  </w:t>
      </w:r>
      <w:r w:rsidRPr="009965DD">
        <w:rPr>
          <w:rFonts w:ascii="Times New Roman" w:hAnsi="Times New Roman" w:cs="Times New Roman"/>
          <w:sz w:val="24"/>
          <w:szCs w:val="24"/>
        </w:rPr>
        <w:tab/>
      </w:r>
      <w:r w:rsidRPr="009965DD">
        <w:rPr>
          <w:rFonts w:ascii="Times New Roman" w:hAnsi="Times New Roman" w:cs="Times New Roman"/>
          <w:sz w:val="24"/>
          <w:szCs w:val="24"/>
        </w:rPr>
        <w:tab/>
      </w:r>
      <w:r w:rsidRPr="009965DD">
        <w:rPr>
          <w:rFonts w:ascii="Times New Roman" w:hAnsi="Times New Roman" w:cs="Times New Roman"/>
          <w:sz w:val="24"/>
          <w:szCs w:val="24"/>
        </w:rPr>
        <w:tab/>
      </w:r>
      <w:r w:rsidRPr="009965DD">
        <w:rPr>
          <w:rFonts w:ascii="Times New Roman" w:hAnsi="Times New Roman" w:cs="Times New Roman"/>
          <w:sz w:val="24"/>
          <w:szCs w:val="24"/>
        </w:rPr>
        <w:tab/>
      </w:r>
      <w:r w:rsidRPr="009965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543 807,00 zł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Wydatki ogółem zaplanowano w kwocie                                        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19 966 405,00 zł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-wydatki bieżące wynoszą                                                                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19 026 405,00 zł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-wydatki majątkowe wynoszą                                                                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940 000,00 zł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Różnica między planem dochodów, a planem wydatków ogółem stanowi nadwyżkę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550 000,00 zł,</w:t>
      </w:r>
      <w:r w:rsidRPr="009965DD">
        <w:rPr>
          <w:rFonts w:ascii="Times New Roman" w:hAnsi="Times New Roman" w:cs="Times New Roman"/>
          <w:sz w:val="24"/>
          <w:szCs w:val="24"/>
        </w:rPr>
        <w:t xml:space="preserve"> która zostanie przeznaczona na spłatę dotychczas zaciągniętych zobowiązań z tytułu kredytów i pożyczek.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2015 nie planuje się przychodów ale planuje się rozchody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550 000,00 zł</w:t>
      </w:r>
      <w:r w:rsidRPr="009965DD">
        <w:rPr>
          <w:rFonts w:ascii="Times New Roman" w:hAnsi="Times New Roman" w:cs="Times New Roman"/>
          <w:sz w:val="24"/>
          <w:szCs w:val="24"/>
        </w:rPr>
        <w:t xml:space="preserve">, które będą pokryte z nadwyżki budżetowej. 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</w:rPr>
        <w:t>BUDŻET GMINY NA 2015 ROK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ab/>
        <w:t xml:space="preserve">Do planowania budżetu gminy na 2015 rok przyjęto kwoty przewidywanego wykonania za 2014 r. zwiększone o wskaźnik inflacji oraz dane uzyskane z Ministerstwa Finansów z zakresu części oświatowej subwencji ogólnej wynoszącej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6 922 296,00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części wyrównawczej subwencji ogólnej wynoszącej  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4 029 891,00</w:t>
      </w:r>
      <w:r w:rsidRPr="009965DD">
        <w:rPr>
          <w:rFonts w:ascii="Times New Roman" w:hAnsi="Times New Roman" w:cs="Times New Roman"/>
          <w:sz w:val="24"/>
          <w:szCs w:val="24"/>
        </w:rPr>
        <w:t>. Dane te zostały przekazane pismem Nr.ST3/4820/16/2014 z dnia 13.10.2014r.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Planuje się udziały gminy w podatku dochodowym od osób fizycznych                              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3 205 971,00.</w:t>
      </w:r>
      <w:r w:rsidRPr="0099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Plany podatków lokalnych zostały wyliczone na podstawie stawek zawartych w uchwałach podatkowych na 2015 rok. Inne dochody zostały utrzymane na poziomie przewidywanego wykonania za 2014 r. 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Dane w zakresie dotacji na zadania zlecone z zakresu administracji rządowej oraz na zadania własne  zostały przekazane w piśmie Nr FCR-I.3111.23.11.2014r. z 24.10.2014r. 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          Szczegółowe planowane wpływy dochodów jak również kierunki wydatków przedstawiają załącznik Nr 1 dochody oraz załącznik Nr 2 wydatki.</w:t>
      </w:r>
    </w:p>
    <w:p w:rsidR="009965DD" w:rsidRPr="009965DD" w:rsidRDefault="009965DD" w:rsidP="009965DD">
      <w:pPr>
        <w:keepNext/>
        <w:tabs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Dochody – załącznik Nr  1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>Dochody budżetu samorządowego oraz dotacje na zadania zlecone i na zadania własne.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010- Rolnictwo i łowiectwo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tym zaplanowano wpływ środków z budżetu unii na realizacje zadania majątkowego pn. „Poprawa wyposażenia Gminy Brudzeń Duży w infrastrukturę wodociągową i kanalizacyjną”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253 440,00.</w:t>
      </w:r>
    </w:p>
    <w:p w:rsidR="009965DD" w:rsidRPr="009965DD" w:rsidRDefault="009965DD" w:rsidP="009965DD">
      <w:pPr>
        <w:keepNext/>
        <w:tabs>
          <w:tab w:val="left" w:pos="43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700 – Gospodarka mieszkaniowa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tym zaplanowano dochody z dzierżawy gruntów na cele gospodarcze, dzierżawy lokali na cele gospodarcze, wpływy czynszów z tytułu najmu lokali na cele mieszkalne, wpływy ze sprzedaży mienia komunalnego, opłaty z tytułu wieczystego użytkowania gruntów łącznie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162 300,00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 w tym sprzedaż mienia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110 000,00.</w:t>
      </w:r>
    </w:p>
    <w:p w:rsidR="009965DD" w:rsidRPr="009965DD" w:rsidRDefault="009965DD" w:rsidP="009965DD">
      <w:pPr>
        <w:keepNext/>
        <w:tabs>
          <w:tab w:val="left" w:pos="43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750 – Administracja publiczna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tym zaplanowano dotację na zadania zlecone zgodnie z pismem FCR-I.3111.23.11.2014 z dnia 24.10.2014r. oraz 5% wpływów środków z tytułu realizacji zadań zleconych (udostępnienie danych osobowych) kwota 15,00. </w:t>
      </w:r>
    </w:p>
    <w:p w:rsidR="009965DD" w:rsidRPr="009965DD" w:rsidRDefault="009965DD" w:rsidP="009965DD">
      <w:pPr>
        <w:tabs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1620" w:hanging="16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751 – Urzędy naczelnych organów władzy państwowej, kontroli i ochrony prawa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tym zaplanowano dotację na prowadzenie i aktualizację stałego rejestru wyborców na podstawie pisma DPŁ.3101-12/14 z dn. 25.09.2014 r. z Krajowego Biura Wyborczego w Płocku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1 385,00.</w:t>
      </w:r>
    </w:p>
    <w:p w:rsidR="009965DD" w:rsidRPr="009965DD" w:rsidRDefault="009965DD" w:rsidP="009965DD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260" w:hanging="12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756 – Dochody od osób prawnych, od osób fizycznych, i od innych jednostek nie posiadających osobowości prawnej oraz wydatki związane z ich poborem</w:t>
      </w:r>
    </w:p>
    <w:p w:rsidR="009965DD" w:rsidRPr="009965DD" w:rsidRDefault="009965DD" w:rsidP="009965DD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tym zaplanowano wpływy podatku opłacanego w formie karty podatkowej, zaplanowano wpływy z podatku od nieruchomości, rolnego, leśnego, od środków transportowych, podatku od czynności cywilno-prawnych, od spadków i darowizn od osób prawnych i fizycznych. Zaplanowano również wpływy z opłaty skarbowej,  wpływy z opłat za  zezwolenia na sprzedaż alkoholu, wpływy z innych lokalnych opłat oraz wpływy z udziałów w podatku dochodowym od </w:t>
      </w:r>
      <w:r w:rsidRPr="009965DD">
        <w:rPr>
          <w:rFonts w:ascii="Times New Roman" w:hAnsi="Times New Roman" w:cs="Times New Roman"/>
          <w:sz w:val="24"/>
          <w:szCs w:val="24"/>
        </w:rPr>
        <w:lastRenderedPageBreak/>
        <w:t xml:space="preserve">osób prawnych i fizycznych. Planuje się że dochody z tego tytułu będą wynosiły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6 130 227,00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. Wpływy z tytułu udziału w podatku dochodowym od osób fizycznych zaplanowano na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3 205 971,00</w:t>
      </w:r>
      <w:r w:rsidRPr="009965DD">
        <w:rPr>
          <w:rFonts w:ascii="Times New Roman" w:hAnsi="Times New Roman" w:cs="Times New Roman"/>
          <w:sz w:val="24"/>
          <w:szCs w:val="24"/>
        </w:rPr>
        <w:t>. Kwota ta nie jest zgodna z kwotą zawartą w informacji przekazanej pismem ST3/4820/16/2014 z dnia 13.10.2014r. z Ministerstwa Finansów z uwagi na to, iż na przełomie trzech ostatnich lat planowane wpływy z tego tytułu kształtowały się w sposób następujący:</w:t>
      </w:r>
    </w:p>
    <w:p w:rsidR="009965DD" w:rsidRPr="009965DD" w:rsidRDefault="009965DD" w:rsidP="009965DD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>- w 2012r. w/w udziały w porównaniu do roku 2011 wzrosły o 6,67%</w:t>
      </w:r>
    </w:p>
    <w:p w:rsidR="009965DD" w:rsidRPr="009965DD" w:rsidRDefault="009965DD" w:rsidP="009965DD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>- w 2013r. w/w udziały w porównaniu do roku 2012 wzrosły o 13,73%</w:t>
      </w:r>
    </w:p>
    <w:p w:rsidR="009965DD" w:rsidRPr="009965DD" w:rsidRDefault="009965DD" w:rsidP="009965DD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>- w 2014 r. w/w udziały w porównaniu do roku 2013 wzrosły o 2,14%</w:t>
      </w:r>
    </w:p>
    <w:p w:rsidR="009965DD" w:rsidRPr="009965DD" w:rsidRDefault="009965DD" w:rsidP="009965DD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Średnioroczny wzrost na przełomie trzech lat kształtował się na poziomie 7,51%. Prognozowane wpływy z tytułu udziału w podatku dochodowym od osób fizycznych przekazane przez Ministerstwo Finansów na rok 2015 wzrosły by w porównaniu do 2014r. aż o 28,42%, co wydaje się być mało prawdopodobne i nierealne.   </w:t>
      </w:r>
    </w:p>
    <w:p w:rsidR="009965DD" w:rsidRPr="009965DD" w:rsidRDefault="009965DD" w:rsidP="009965DD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Ponadto na przestrzeni trzech ostatnich lat dochody te nie były wykonane w 100%, lecz wykonanie kształtowało się na poziomie 96% – 97% w wyniku czego do budżetu wpływało mniej środków o kwotę około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100 000,00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. Mając na uwadze powyższe zaplanowano wpływy z tytułu udziału w podatku dochodowym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3 205 971,00.</w:t>
      </w:r>
    </w:p>
    <w:p w:rsidR="009965DD" w:rsidRPr="009965DD" w:rsidRDefault="009965DD" w:rsidP="009965DD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340" w:hanging="2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758 – Różne rozliczenia.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tym zaplanowano część wyrównawczą i oświatową  subwencji ogólnej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10 952 187,00.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801 – Oświata i wychowanie.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tym zaplanowano wpłaty od rodziców z tytułu opłat za obiady dzieci szkolnych i przedszkolnych oraz wpłaty od rodziców za godziny ponadprogramowe w przedszkolu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200 000,00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. Zaplanowano także dotacje na dofinansowanie zadań z zakresu wychowania przedszkolnego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275 724,00.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852 – Pomoc społeczna.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tym ujęto dotację z przeznaczeniem na wypłatę świadczeń rodzinnych, z funduszu alimentacyjnego, składek na ubezpieczenia emerytalne i rentowe z ubezpieczenia społecznego, składek na ubezpieczenie zdrowotne opłacane za osoby pobierające niektóre świadczenia z pomocy społecznej, niektóre świadczenia rodzinne oraz za osoby uczestniczące w zajęciach w centrum integracji społecznej, na wypłatę zasiłków i pomoc w naturze oraz  składki na ubezpieczenia emerytalne i rentowe oraz na utrzymanie Ośrodka Pomocy Społecznej (wynagrodzenia osobowe pracowników, pochodne od wynagrodzeń, odpisy na ZFŚS). Dotacje zaplanowano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2 270 500,00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odpłatności za usługi opiekuńcze planuje się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5 500,00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, wpływy z tytułu alimentów od dłużników z innych gmin planuje się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15 000,00</w:t>
      </w:r>
      <w:r w:rsidRPr="009965DD">
        <w:rPr>
          <w:rFonts w:ascii="Times New Roman" w:hAnsi="Times New Roman" w:cs="Times New Roman"/>
          <w:sz w:val="24"/>
          <w:szCs w:val="24"/>
        </w:rPr>
        <w:t>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900 – Gospodarka komunalna i ochrona środowiska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tym zaplanowano dochody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4 600,00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z tytułu opłat i kar za korzystanie za środowisko przekazane przez Urząd Marszałkowski.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921 – Kultura i ochrona dziedzictwa narodowego 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tym zaplanowano dochody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158 447,00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z budżetu unii na realizację zadania majątkowego pn. „Rewitalizacja zabytkowego parku w Brudzeniu Dużym – etap II” oraz dochody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21 920,00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z budżetu unii na realizację zadania majątkowego pn. „Renowacja muzeum im. Stanisława Murzynowskiego w Murzynowie”.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keepNext/>
        <w:tabs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Wydatki – załącznik Nr 2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>Wydatki budżetu gminy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010 – Rolnictwo i łowiectwo.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tym zaplanowano środki na odprowadzenie składek na rzecz Izb Rolniczych w wysokości 2% uzyskanych wpływów z podatku rolnego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17 353,00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oraz środki finansowe na realizację zadania majątkowego pn. „Poprawa wyposażenia gminy w infrastrukturę wodociągową i kanalizacyjną”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170 000,00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oraz zadania majątkowego pn. „Opracowanie projektu studium </w:t>
      </w:r>
      <w:proofErr w:type="spellStart"/>
      <w:r w:rsidRPr="009965DD">
        <w:rPr>
          <w:rFonts w:ascii="Times New Roman" w:hAnsi="Times New Roman" w:cs="Times New Roman"/>
          <w:sz w:val="24"/>
          <w:szCs w:val="24"/>
        </w:rPr>
        <w:t>przedwykonawczego</w:t>
      </w:r>
      <w:proofErr w:type="spellEnd"/>
      <w:r w:rsidRPr="009965DD">
        <w:rPr>
          <w:rFonts w:ascii="Times New Roman" w:hAnsi="Times New Roman" w:cs="Times New Roman"/>
          <w:sz w:val="24"/>
          <w:szCs w:val="24"/>
        </w:rPr>
        <w:t xml:space="preserve"> pod przyszłą budowę kanalizacji ścieków w Sikorzu”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9965DD">
        <w:rPr>
          <w:rFonts w:ascii="Times New Roman" w:hAnsi="Times New Roman" w:cs="Times New Roman"/>
          <w:sz w:val="24"/>
          <w:szCs w:val="24"/>
        </w:rPr>
        <w:t>.</w:t>
      </w:r>
    </w:p>
    <w:p w:rsidR="009965DD" w:rsidRPr="009965DD" w:rsidRDefault="009965DD" w:rsidP="009965DD">
      <w:pPr>
        <w:keepNext/>
        <w:numPr>
          <w:ilvl w:val="0"/>
          <w:numId w:val="12"/>
        </w:numPr>
        <w:tabs>
          <w:tab w:val="left" w:pos="43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400 – Wytwarzanie i zaopatrywanie w energię elektryczną, gaz i wodę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tym zaplanowano środki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153 000,00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na zarządzanie i eksploatację sieci wodociągowej na terenie gminy. W dziale tym w ramach zabezpieczonych środków zaplanowano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119 880,00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na realizację przedsięwzięcia pn. „Obsługa, bieżące utrzymanie, eksploatacja gminnej sieci wodociągowej”.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600 – Transport i łączność.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tym zaplanowano dotację dla Urzędu Miasta Płocka na dofinansowanie komunikacji miejskiej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472 673,00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, wydatki na bieżące utrzymanie dróg tj. zakup usług remontowych, pozostałych, wynagrodzeń bezosobowych i innych wydatków rzeczowych przeznacza się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191 384,00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. Zaplanowano także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15 000,00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na sfinansowanie transportu lokalnego. W zakresie inwestycji zaplanowano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na wykonanie projektu na budowę drogi osiedlowej Siecień - Uniejewo. Na budowę dróg osiedlowych w Brudzeniu Dużym zaplanowano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 xml:space="preserve">250 000,00. </w:t>
      </w:r>
      <w:r w:rsidRPr="009965DD">
        <w:rPr>
          <w:rFonts w:ascii="Times New Roman" w:hAnsi="Times New Roman" w:cs="Times New Roman"/>
          <w:sz w:val="24"/>
          <w:szCs w:val="24"/>
        </w:rPr>
        <w:t xml:space="preserve">Na realizacje zadania majątkowego pn. „Wykonanie i montaż barier ochronnych na drodze gminnej relacji Cegielnia – Turza Mała” zaplanowano kotwę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700 – Gospodarka mieszkaniowa.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tym zaplanowano środki związane z utrzymaniem budynków komunalnych i Agronomówki oraz wydatki związane z wyceną gruntów, budynków i innych naniesień przeznaczonych do sprzedaży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100 000,00.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710 – Działalność usługowa.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tym zaplanowano środki na opracowania projektów decyzji o warunkach zabudowy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9965DD">
        <w:rPr>
          <w:rFonts w:ascii="Times New Roman" w:hAnsi="Times New Roman" w:cs="Times New Roman"/>
          <w:sz w:val="24"/>
          <w:szCs w:val="24"/>
        </w:rPr>
        <w:t>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750 – Administracja publiczna. </w:t>
      </w:r>
    </w:p>
    <w:p w:rsidR="009965DD" w:rsidRPr="009965DD" w:rsidRDefault="009965DD" w:rsidP="009965DD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  <w:u w:val="single"/>
        </w:rPr>
        <w:t>w rozdziale 75011</w:t>
      </w:r>
      <w:r w:rsidRPr="009965DD">
        <w:rPr>
          <w:rFonts w:ascii="Times New Roman" w:hAnsi="Times New Roman" w:cs="Times New Roman"/>
          <w:sz w:val="24"/>
          <w:szCs w:val="24"/>
        </w:rPr>
        <w:t xml:space="preserve"> – zaplanowano środki finansowe na wypłatę wynagrodzeń i pochodnych dla pracowników wykonujących zadania zlecone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55 160,00</w:t>
      </w:r>
      <w:r w:rsidRPr="009965DD">
        <w:rPr>
          <w:rFonts w:ascii="Times New Roman" w:hAnsi="Times New Roman" w:cs="Times New Roman"/>
          <w:sz w:val="24"/>
          <w:szCs w:val="24"/>
        </w:rPr>
        <w:t>.</w:t>
      </w:r>
    </w:p>
    <w:p w:rsidR="009965DD" w:rsidRPr="009965DD" w:rsidRDefault="009965DD" w:rsidP="009965DD">
      <w:pPr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  <w:u w:val="single"/>
        </w:rPr>
        <w:t>w rozdziale 75022</w:t>
      </w:r>
      <w:r w:rsidRPr="009965DD">
        <w:rPr>
          <w:rFonts w:ascii="Times New Roman" w:hAnsi="Times New Roman" w:cs="Times New Roman"/>
          <w:sz w:val="24"/>
          <w:szCs w:val="24"/>
        </w:rPr>
        <w:t xml:space="preserve"> –  zaplanowano środki finansowe związane z wypłatą diet dla radnych i wydatki rzeczowe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125 000,00</w:t>
      </w:r>
      <w:r w:rsidRPr="009965DD">
        <w:rPr>
          <w:rFonts w:ascii="Times New Roman" w:hAnsi="Times New Roman" w:cs="Times New Roman"/>
          <w:sz w:val="24"/>
          <w:szCs w:val="24"/>
        </w:rPr>
        <w:t>.</w:t>
      </w:r>
    </w:p>
    <w:p w:rsidR="009965DD" w:rsidRPr="009965DD" w:rsidRDefault="009965DD" w:rsidP="009965DD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  <w:u w:val="single"/>
        </w:rPr>
        <w:t>w rozdziale 75023</w:t>
      </w:r>
      <w:r w:rsidRPr="009965DD">
        <w:rPr>
          <w:rFonts w:ascii="Times New Roman" w:hAnsi="Times New Roman" w:cs="Times New Roman"/>
          <w:sz w:val="24"/>
          <w:szCs w:val="24"/>
        </w:rPr>
        <w:t xml:space="preserve"> – zaplanowano środki finansowe na wypłatę wynagrodzeń i pochodnych od wynagrodzeń dla pracowników samorządowych, pracowników wykonujących roboty publiczne, pracowników gospodarczych (palacz, sprzątaczka). Ponadto w rozdziale tym zabezpieczono środki na zakup materiałów, wyposażenia, opału, środków czystości, artykułów     BHP,  druków,  opłaty  za  telefony,  naprawy  ksera,  maszyn,  opłaty skredytowanej, usługi związane z zabezpieczeniem budynku Urzędu Gminy oraz inne opłaty administracyjne związane z funkcjonowaniem Urzędu i </w:t>
      </w:r>
      <w:r w:rsidRPr="009965DD">
        <w:rPr>
          <w:rFonts w:ascii="Times New Roman" w:hAnsi="Times New Roman" w:cs="Times New Roman"/>
          <w:sz w:val="24"/>
          <w:szCs w:val="24"/>
        </w:rPr>
        <w:lastRenderedPageBreak/>
        <w:t xml:space="preserve">jego utrzymaniem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 xml:space="preserve">2 494 316,00 </w:t>
      </w:r>
      <w:r w:rsidRPr="009965DD">
        <w:rPr>
          <w:rFonts w:ascii="Times New Roman" w:hAnsi="Times New Roman" w:cs="Times New Roman"/>
          <w:sz w:val="24"/>
          <w:szCs w:val="24"/>
        </w:rPr>
        <w:t xml:space="preserve">na wynagrodzenia agencyjno – prowizyjne dla sołtysów zaplanowano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60 000,00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, w ramach wydatków majątkowych zaplanowano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na zakup sprzętu komputerowego dla potrzeb Urzędu Gminy. </w:t>
      </w:r>
    </w:p>
    <w:p w:rsidR="009965DD" w:rsidRPr="009965DD" w:rsidRDefault="009965DD" w:rsidP="009965DD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  <w:u w:val="single"/>
        </w:rPr>
        <w:t>w rozdziale 75075</w:t>
      </w:r>
      <w:r w:rsidRPr="009965DD">
        <w:rPr>
          <w:rFonts w:ascii="Times New Roman" w:hAnsi="Times New Roman" w:cs="Times New Roman"/>
          <w:sz w:val="24"/>
          <w:szCs w:val="24"/>
        </w:rPr>
        <w:t xml:space="preserve">  –  zaplanowano środki na promocję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30 000,00</w:t>
      </w:r>
    </w:p>
    <w:p w:rsidR="009965DD" w:rsidRPr="009965DD" w:rsidRDefault="009965DD" w:rsidP="009965DD">
      <w:pPr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520" w:hanging="2520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  <w:u w:val="single"/>
        </w:rPr>
        <w:t>w rozdziale 75095</w:t>
      </w:r>
      <w:r w:rsidRPr="009965DD">
        <w:rPr>
          <w:rFonts w:ascii="Times New Roman" w:hAnsi="Times New Roman" w:cs="Times New Roman"/>
          <w:sz w:val="24"/>
          <w:szCs w:val="24"/>
        </w:rPr>
        <w:t xml:space="preserve"> – zaplanowano środki na wypłatę diet dla sołtysów za udział w sesjach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30 000,00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oraz na dofinansowanie projektu z udziałem środków unijnych pn. „Współpraca w ramach Obszaru Funkcjonalnego Aglomeracji Płockiej kluczem do zintegrowanego rozwoju subregionu”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8 681,00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5DD" w:rsidRPr="009965DD" w:rsidRDefault="009965DD" w:rsidP="009965DD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260" w:hanging="12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751 – Urzędy naczelnych organów władzy państwowej, kontroli i ochrony prawa oraz sądownictwa.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tym zaplanowano dotację na aktualizację stałych rejestrów wyborców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1 385,00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środki wpłyną z Krajowego Biura Wyborczego w Płocku.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754 – Bezpieczeństwo publiczne i ochrona przeciwpożarowa.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tym zabezpieczono środki na wyposażenie, utrzymanie, wyszkolenie i zapewnienie gotowości bojowej jednostek Ochotniczych Straży Pożarnych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90 000,00</w:t>
      </w:r>
      <w:r w:rsidRPr="009965DD">
        <w:rPr>
          <w:rFonts w:ascii="Times New Roman" w:hAnsi="Times New Roman" w:cs="Times New Roman"/>
          <w:sz w:val="24"/>
          <w:szCs w:val="24"/>
        </w:rPr>
        <w:t>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757 – Obsługa długu publicznego.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tym zaplanowano środki finansowe na zapłatę odsetek od zaciągniętego kredytu i pożyczki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430 000,00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758 – Różne rozliczenia.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 W dziale tym zabezpieczono środki na zapłatę prowizji bankowej za prowadzenie rachunków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33 245,00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, zaplanowano rezerwę ogólną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19 967,00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oraz rezerwę celową z zakresu zarządzania kryzysowego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46 788,00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801 – Oświata i wychowanie.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oświata i wychowanie zaplanowano dotację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7 100,00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dla Urzędu Gminy w Nowym Duninowie na wypłatę wynagrodzeń dla pracownika związków zawodowych. Zaplanowano także dotację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2 900,00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dla Urzędu Miasta Płocka na wypłatę wynagrodzeń za obsługę KZP Związku Nauczycielstwa Polskiego, dotację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159 000,00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na wydatki rzeczowe dla Niepublicznego Przedszkola „Bajka” w Siecieniu. Dotację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830 000,00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dla Niepublicznego Gimnazjum w Sikorzu. Na bieżące funkcjonowanie szkół podstawowych, gimnazjów, oddziałów przedszkolnych przy szkołach podstawowych, dowożenie dzieci, stołówek, przedszkoli zabezpieczono środki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9 264 100,00.</w:t>
      </w:r>
      <w:r w:rsidRPr="009965DD">
        <w:rPr>
          <w:rFonts w:ascii="Times New Roman" w:hAnsi="Times New Roman" w:cs="Times New Roman"/>
          <w:sz w:val="24"/>
          <w:szCs w:val="24"/>
        </w:rPr>
        <w:t xml:space="preserve"> W ramach wydatków majątkowych zaplanowano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50 000,00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na realizację zadania pn. „Dostosowanie budynku Zespołu Szkół w Siecieniu do aktualnych warunków ochrony przeciwpożarowej”.</w:t>
      </w:r>
    </w:p>
    <w:p w:rsidR="009965DD" w:rsidRPr="009965DD" w:rsidRDefault="009965DD" w:rsidP="009965DD">
      <w:pPr>
        <w:keepNext/>
        <w:numPr>
          <w:ilvl w:val="0"/>
          <w:numId w:val="12"/>
        </w:numPr>
        <w:tabs>
          <w:tab w:val="left" w:pos="43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851 – Ochrona Zdrowia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tym zaplanowano środki funduszu alkoholowego na realizację zadań związanych z profilaktyką uzależnień wśród mieszkańców  z terenu gminy zgodnie z gminnym programem przeciwdziałania narkomanii na terenie gminy Brudzeń Duży oraz programem profilaktyki i rozwiązywania problemów alkoholowych gminy Brudzeń Duży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 xml:space="preserve">82 000,00 </w:t>
      </w:r>
      <w:r w:rsidRPr="009965DD">
        <w:rPr>
          <w:rFonts w:ascii="Times New Roman" w:hAnsi="Times New Roman" w:cs="Times New Roman"/>
          <w:sz w:val="24"/>
          <w:szCs w:val="24"/>
        </w:rPr>
        <w:t xml:space="preserve">oraz dotacje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 xml:space="preserve">18 000,00 </w:t>
      </w:r>
      <w:r w:rsidRPr="009965DD">
        <w:rPr>
          <w:rFonts w:ascii="Times New Roman" w:hAnsi="Times New Roman" w:cs="Times New Roman"/>
          <w:sz w:val="24"/>
          <w:szCs w:val="24"/>
        </w:rPr>
        <w:t>na realizacje zadań związanych z profilaktyką uzależnień wśród dzieci i młodzieży z terenu gminy.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852 – Pomoc Społeczna.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lastRenderedPageBreak/>
        <w:t xml:space="preserve">W dziale tym zaplanowano środki finansowe na wypłatę zasiłków i pomoc w naturze, wypłatę dodatków mieszkaniowych, utrzymanie Ośrodka Pomocy Społecznej (wynagrodzenia osobowe, pochodne od wynagrodzeń oraz wydatki rzeczowe). Zaplanowano także wydatki na usługi opiekuńcze, dożywianie dzieci w szkołach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3 111 553,00.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854 – Edukacyjna opieka wychowawcza.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tym zaplanowano środki finansowe na utrzymanie świetlicy szkolnej i stołówek w szkołach w Sikorzu, Siecieniu i Brudzeniu (wynagrodzenia osobowe, pochodne od wynagrodzeń, wydatki rzeczowe)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225 200,00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oraz na wypłatę stypendiów dla uczniów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62 000,00</w:t>
      </w:r>
      <w:r w:rsidRPr="009965DD">
        <w:rPr>
          <w:rFonts w:ascii="Times New Roman" w:hAnsi="Times New Roman" w:cs="Times New Roman"/>
          <w:sz w:val="24"/>
          <w:szCs w:val="24"/>
        </w:rPr>
        <w:t>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900 – Gospodarka komunalna i ochrona środowiska.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rozdziale Gospodarka ściekowa i ochrona wód zaplanowano środki finansowe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80 000,00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na zapłatę za energie na oczyszczalni ścieków w Siecieniu. Zaplanowano również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227 448,00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na realizację przedsięwzięcia pn. „Obsługa, bieżące utrzymanie, eksploatacja i konserwacji systemu kanalizacji sanitarnej na oczyszczalni ścieków w Bądkowie Kościelnym i Siecieniu”. Pozostałe wydatki  w tym rozdziale wynoszą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3 552,00.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45 000,00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przeznaczono na gospodarkę odpadami.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4 600,00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zabezpieczono na utrzymanie parku w Brudzeniu. Środki te pochodzą z opłat i kar za korzystanie ze środowiska przekazane przez Urząd Marszałkowski.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270 000,00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zabezpieczono na oświetlenie i konserwację oświetlenia ulicznego.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25 000,00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zabezpieczono na odprowadzenie składek członkowskich do Związku Gmin Regionu Płockiego w Płocku oraz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23 000,00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przeznaczono na odławianie i adopcję bezdomnych psów. 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921 – Kultura i ochrona dziedzictwa narodowego.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tym zaplanowano dotację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200 000,00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na utrzymanie bibliotek na terenie gminy (wynagrodzenia osobowe, pochodne od wynagrodzeń, odpis na ZFŚS, wydatki rzeczowe, zakup księgozbiorów) oraz wydatki związane z utrzymaniem orkiestry dętej (wydatki rzeczowe) w Sobowie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 xml:space="preserve">7 000,00, </w:t>
      </w:r>
      <w:r w:rsidRPr="009965DD">
        <w:rPr>
          <w:rFonts w:ascii="Times New Roman" w:hAnsi="Times New Roman" w:cs="Times New Roman"/>
          <w:sz w:val="24"/>
          <w:szCs w:val="24"/>
        </w:rPr>
        <w:t xml:space="preserve">a także na realizację zadania majątkowego pn. „Rewitalizacja zabytkowego parku w Brudzeniu Dużym – etap II”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370 00,00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, również zadania majątkowego pn. „Renowacja muzeum im. Stanisława Murzynowskiego w Murzynowie”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40 000,00</w:t>
      </w:r>
      <w:r w:rsidRPr="009965DD">
        <w:rPr>
          <w:rFonts w:ascii="Times New Roman" w:hAnsi="Times New Roman" w:cs="Times New Roman"/>
          <w:sz w:val="24"/>
          <w:szCs w:val="24"/>
        </w:rPr>
        <w:t>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926 – Kultura fizyczna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 dziale kultura fizyczna zaplanowano dotację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35 000,00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na realizację zadań związanych z organizowaniem imprez sportowych na terenie Gminy Brudzeń Duży przez stowarzyszenia w drodze konkursu ofert oraz inne wydatki rzeczowe z zakresu sportu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10 000,00.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b/>
          <w:bCs/>
          <w:sz w:val="24"/>
          <w:szCs w:val="24"/>
        </w:rPr>
        <w:t>Wyjaśnienie do autopoprawki Wójta Gminy w Brudzeniu Dużym do projektu budżetu na 2015 rok.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sz w:val="24"/>
          <w:szCs w:val="24"/>
          <w:u w:val="single"/>
        </w:rPr>
        <w:t>W załączniku Nr 1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Zwiększono dochody bieżąc o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10 000,00.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>Zmiany dotyczą: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-Dz756R75621 zwiększa się plan dochodów bieżących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we wpływach z tytułu udziału w podatku dochodowym od osób fizycznych. Dochody ogółem w stosunku do projektu zwiększyły się o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tj. z kwoty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20 506 405,00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do kwoty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20 516 405,00.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 </w:t>
      </w:r>
      <w:r w:rsidRPr="009965DD">
        <w:rPr>
          <w:rFonts w:ascii="Times New Roman" w:hAnsi="Times New Roman" w:cs="Times New Roman"/>
          <w:sz w:val="24"/>
          <w:szCs w:val="24"/>
          <w:u w:val="single"/>
        </w:rPr>
        <w:t>W załączniku Nr 2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Zwiększono wydatki bieżące o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11,00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>Zmiany dotyczą: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-Dz758R75818 zwiększa się plan wydatków bieżących o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11,00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na rezerwę ogólną z uwagi na to, iż  plan wydatków ogółem zwiększył się o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10 000,00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Zmniejszono wydatki bieżące o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11,00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>Zmiany dotyczą: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-Dz758R75814 zmniejsza się plan wydatków bieżących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11,00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tytułem zmniejszenia środków finansowych na zapłatę prowizji bankowej.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Zwiększono wydatki majątkowe o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10 000,00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>Zmiany dotyczą: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lastRenderedPageBreak/>
        <w:t xml:space="preserve">-Dz600R60016 zwiększa się plan wydatków majątkowych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na realizację zadania majątkowego pn. „Wykonanie i montaż barier ochronnych na drodze gminnej relacji Cegielnia – Turza Mała”.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Ogółem wydatki w stosunku do projektu budżetu zwiększyły się o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10 011,00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oraz zmniejszyły się o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11,00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tj. z kwoty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19 956 405,00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do kwoty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19 966 405,00</w:t>
      </w:r>
      <w:r w:rsidRPr="009965DD">
        <w:rPr>
          <w:rFonts w:ascii="Times New Roman" w:hAnsi="Times New Roman" w:cs="Times New Roman"/>
          <w:sz w:val="24"/>
          <w:szCs w:val="24"/>
        </w:rPr>
        <w:t>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sz w:val="24"/>
          <w:szCs w:val="24"/>
          <w:u w:val="single"/>
        </w:rPr>
        <w:t>W załączniku Nr 3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Dochody ogółem zwiększono z kwoty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20 506 405,00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do kwoty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20 516 405,00</w:t>
      </w:r>
      <w:r w:rsidRPr="009965DD">
        <w:rPr>
          <w:rFonts w:ascii="Times New Roman" w:hAnsi="Times New Roman" w:cs="Times New Roman"/>
          <w:sz w:val="24"/>
          <w:szCs w:val="24"/>
        </w:rPr>
        <w:t>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Wydatki ogółem zwiększono o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10 011,00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oraz zmniejszono o kwotę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11,00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tj. z kwoty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19 956 405,00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do kwoty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19 966 405,00</w:t>
      </w:r>
      <w:r w:rsidRPr="009965DD">
        <w:rPr>
          <w:rFonts w:ascii="Times New Roman" w:hAnsi="Times New Roman" w:cs="Times New Roman"/>
          <w:sz w:val="24"/>
          <w:szCs w:val="24"/>
        </w:rPr>
        <w:t>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5DD">
        <w:rPr>
          <w:rFonts w:ascii="Times New Roman" w:hAnsi="Times New Roman" w:cs="Times New Roman"/>
          <w:sz w:val="24"/>
          <w:szCs w:val="24"/>
          <w:u w:val="single"/>
        </w:rPr>
        <w:t xml:space="preserve">W załączniku Nr 8 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Wprowadzono dodatkowo zadanie majątkowe pn. „Wykonanie i montaż barier ochronnych na drodze gminnej relacji Cegielnia – Turza Mała”. Jest to zadanie jednoroczne i dotyczy 2015 roku. 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DD">
        <w:rPr>
          <w:rFonts w:ascii="Times New Roman" w:hAnsi="Times New Roman" w:cs="Times New Roman"/>
          <w:sz w:val="24"/>
          <w:szCs w:val="24"/>
        </w:rPr>
        <w:t xml:space="preserve">Wynik budżetu nie uległ zmianie i zamyka się nadwyżką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550 000,00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, która będzie przeznaczona na spłatę pożyczki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250 000,00</w:t>
      </w:r>
      <w:r w:rsidRPr="009965DD">
        <w:rPr>
          <w:rFonts w:ascii="Times New Roman" w:hAnsi="Times New Roman" w:cs="Times New Roman"/>
          <w:sz w:val="24"/>
          <w:szCs w:val="24"/>
        </w:rPr>
        <w:t xml:space="preserve"> i kredytu w kwocie </w:t>
      </w:r>
      <w:r w:rsidRPr="009965DD">
        <w:rPr>
          <w:rFonts w:ascii="Times New Roman" w:hAnsi="Times New Roman" w:cs="Times New Roman"/>
          <w:b/>
          <w:bCs/>
          <w:sz w:val="24"/>
          <w:szCs w:val="24"/>
        </w:rPr>
        <w:t>300 000,00.</w:t>
      </w: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DD" w:rsidRPr="009965DD" w:rsidRDefault="009965DD" w:rsidP="00996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68" w:rsidRPr="009965DD" w:rsidRDefault="00FA3968">
      <w:pPr>
        <w:rPr>
          <w:rFonts w:ascii="Times New Roman" w:hAnsi="Times New Roman" w:cs="Times New Roman"/>
          <w:sz w:val="24"/>
          <w:szCs w:val="24"/>
        </w:rPr>
      </w:pPr>
    </w:p>
    <w:sectPr w:rsidR="00FA3968" w:rsidRPr="009965DD" w:rsidSect="0031639D">
      <w:headerReference w:type="default" r:id="rId6"/>
      <w:footerReference w:type="default" r:id="rId7"/>
      <w:pgSz w:w="11906" w:h="16838"/>
      <w:pgMar w:top="0" w:right="0" w:bottom="0" w:left="0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9D" w:rsidRDefault="009965D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2983230</wp:posOffset>
              </wp:positionH>
              <wp:positionV relativeFrom="paragraph">
                <wp:posOffset>635</wp:posOffset>
              </wp:positionV>
              <wp:extent cx="105410" cy="210185"/>
              <wp:effectExtent l="1905" t="635" r="6985" b="825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" cy="2101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39D" w:rsidRDefault="009965DD">
                          <w:pPr>
                            <w:pStyle w:val="Stopka"/>
                            <w:tabs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  <w:tab w:val="left" w:pos="16992"/>
                            </w:tabs>
                          </w:pPr>
                        </w:p>
                        <w:p w:rsidR="0031639D" w:rsidRDefault="009965DD">
                          <w:pPr>
                            <w:pStyle w:val="Stopka"/>
                            <w:tabs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  <w:tab w:val="left" w:pos="16992"/>
                            </w:tabs>
                          </w:pPr>
                        </w:p>
                        <w:p w:rsidR="0031639D" w:rsidRDefault="009965DD">
                          <w:pPr>
                            <w:pStyle w:val="Stopka"/>
                            <w:tabs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  <w:tab w:val="left" w:pos="16992"/>
                            </w:tabs>
                          </w:pPr>
                        </w:p>
                        <w:p w:rsidR="0031639D" w:rsidRDefault="009965DD">
                          <w:pPr>
                            <w:pStyle w:val="Stopka"/>
                            <w:tabs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  <w:tab w:val="left" w:pos="12036"/>
                              <w:tab w:val="left" w:pos="12744"/>
                              <w:tab w:val="left" w:pos="13452"/>
                              <w:tab w:val="left" w:pos="14160"/>
                              <w:tab w:val="left" w:pos="14868"/>
                              <w:tab w:val="left" w:pos="15576"/>
                              <w:tab w:val="left" w:pos="16284"/>
                              <w:tab w:val="left" w:pos="1699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34.9pt;margin-top:.05pt;width:8.3pt;height:16.5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" stroked="f">
              <v:fill opacity="0"/>
              <v:textbox inset="0,0,0,0">
                <w:txbxContent>
                  <w:p w:rsidR="0031639D" w:rsidRDefault="009965DD">
                    <w:pPr>
                      <w:pStyle w:val="Stopka"/>
                      <w:tabs>
                        <w:tab w:val="left" w:pos="9204"/>
                        <w:tab w:val="left" w:pos="9912"/>
                        <w:tab w:val="left" w:pos="10620"/>
                        <w:tab w:val="left" w:pos="11328"/>
                        <w:tab w:val="left" w:pos="12036"/>
                        <w:tab w:val="left" w:pos="12744"/>
                        <w:tab w:val="left" w:pos="13452"/>
                        <w:tab w:val="left" w:pos="14160"/>
                        <w:tab w:val="left" w:pos="14868"/>
                        <w:tab w:val="left" w:pos="15576"/>
                        <w:tab w:val="left" w:pos="16284"/>
                        <w:tab w:val="left" w:pos="16992"/>
                      </w:tabs>
                    </w:pPr>
                  </w:p>
                  <w:p w:rsidR="0031639D" w:rsidRDefault="009965DD">
                    <w:pPr>
                      <w:pStyle w:val="Stopka"/>
                      <w:tabs>
                        <w:tab w:val="left" w:pos="9204"/>
                        <w:tab w:val="left" w:pos="9912"/>
                        <w:tab w:val="left" w:pos="10620"/>
                        <w:tab w:val="left" w:pos="11328"/>
                        <w:tab w:val="left" w:pos="12036"/>
                        <w:tab w:val="left" w:pos="12744"/>
                        <w:tab w:val="left" w:pos="13452"/>
                        <w:tab w:val="left" w:pos="14160"/>
                        <w:tab w:val="left" w:pos="14868"/>
                        <w:tab w:val="left" w:pos="15576"/>
                        <w:tab w:val="left" w:pos="16284"/>
                        <w:tab w:val="left" w:pos="16992"/>
                      </w:tabs>
                    </w:pPr>
                  </w:p>
                  <w:p w:rsidR="0031639D" w:rsidRDefault="009965DD">
                    <w:pPr>
                      <w:pStyle w:val="Stopka"/>
                      <w:tabs>
                        <w:tab w:val="left" w:pos="9204"/>
                        <w:tab w:val="left" w:pos="9912"/>
                        <w:tab w:val="left" w:pos="10620"/>
                        <w:tab w:val="left" w:pos="11328"/>
                        <w:tab w:val="left" w:pos="12036"/>
                        <w:tab w:val="left" w:pos="12744"/>
                        <w:tab w:val="left" w:pos="13452"/>
                        <w:tab w:val="left" w:pos="14160"/>
                        <w:tab w:val="left" w:pos="14868"/>
                        <w:tab w:val="left" w:pos="15576"/>
                        <w:tab w:val="left" w:pos="16284"/>
                        <w:tab w:val="left" w:pos="16992"/>
                      </w:tabs>
                    </w:pPr>
                  </w:p>
                  <w:p w:rsidR="0031639D" w:rsidRDefault="009965DD">
                    <w:pPr>
                      <w:pStyle w:val="Stopka"/>
                      <w:tabs>
                        <w:tab w:val="left" w:pos="9204"/>
                        <w:tab w:val="left" w:pos="9912"/>
                        <w:tab w:val="left" w:pos="10620"/>
                        <w:tab w:val="left" w:pos="11328"/>
                        <w:tab w:val="left" w:pos="12036"/>
                        <w:tab w:val="left" w:pos="12744"/>
                        <w:tab w:val="left" w:pos="13452"/>
                        <w:tab w:val="left" w:pos="14160"/>
                        <w:tab w:val="left" w:pos="14868"/>
                        <w:tab w:val="left" w:pos="15576"/>
                        <w:tab w:val="left" w:pos="16284"/>
                        <w:tab w:val="left" w:pos="16992"/>
                      </w:tabs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9D" w:rsidRDefault="009965D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1080" w:hanging="720"/>
      </w:pPr>
    </w:lvl>
    <w:lvl w:ilvl="4">
      <w:start w:val="1"/>
      <w:numFmt w:val="decimal"/>
      <w:suff w:val="nothing"/>
      <w:lvlText w:val="%5"/>
      <w:lvlJc w:val="left"/>
      <w:pPr>
        <w:ind w:left="1440" w:hanging="720"/>
      </w:pPr>
    </w:lvl>
    <w:lvl w:ilvl="5">
      <w:start w:val="1"/>
      <w:numFmt w:val="decimal"/>
      <w:suff w:val="nothing"/>
      <w:lvlText w:val="%6"/>
      <w:lvlJc w:val="left"/>
      <w:pPr>
        <w:ind w:left="1800" w:hanging="720"/>
      </w:pPr>
    </w:lvl>
    <w:lvl w:ilvl="6">
      <w:start w:val="1"/>
      <w:numFmt w:val="decimal"/>
      <w:suff w:val="nothing"/>
      <w:lvlText w:val="%7"/>
      <w:lvlJc w:val="left"/>
      <w:pPr>
        <w:ind w:left="2160" w:hanging="720"/>
      </w:pPr>
    </w:lvl>
    <w:lvl w:ilvl="7">
      <w:start w:val="1"/>
      <w:numFmt w:val="decimal"/>
      <w:suff w:val="nothing"/>
      <w:lvlText w:val="%8"/>
      <w:lvlJc w:val="left"/>
      <w:pPr>
        <w:ind w:left="2520" w:hanging="720"/>
      </w:pPr>
    </w:lvl>
    <w:lvl w:ilvl="8">
      <w:start w:val="1"/>
      <w:numFmt w:val="decimal"/>
      <w:suff w:val="nothing"/>
      <w:lvlText w:val="%9"/>
      <w:lvlJc w:val="left"/>
      <w:pPr>
        <w:ind w:left="2880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suff w:val="nothing"/>
      <w:lvlText w:val="%2."/>
      <w:lvlJc w:val="left"/>
      <w:pPr>
        <w:ind w:left="72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suff w:val="nothing"/>
      <w:lvlText w:val="%3"/>
      <w:lvlJc w:val="left"/>
      <w:pPr>
        <w:ind w:left="72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suff w:val="nothing"/>
      <w:lvlText w:val="%4"/>
      <w:lvlJc w:val="left"/>
      <w:pPr>
        <w:ind w:left="10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suff w:val="nothing"/>
      <w:lvlText w:val="%5"/>
      <w:lvlJc w:val="left"/>
      <w:pPr>
        <w:ind w:left="144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suff w:val="nothing"/>
      <w:lvlText w:val="%6"/>
      <w:lvlJc w:val="left"/>
      <w:pPr>
        <w:ind w:left="18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suff w:val="nothing"/>
      <w:lvlText w:val="%7"/>
      <w:lvlJc w:val="left"/>
      <w:pPr>
        <w:ind w:left="216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suff w:val="nothing"/>
      <w:lvlText w:val="%8"/>
      <w:lvlJc w:val="left"/>
      <w:pPr>
        <w:ind w:left="252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suff w:val="nothing"/>
      <w:lvlText w:val="%9"/>
      <w:lvlJc w:val="left"/>
      <w:pPr>
        <w:ind w:left="28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79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8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14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50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6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2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8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94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30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0"/>
    <w:lvlOverride w:ilvl="0">
      <w:lvl w:ilvl="0">
        <w:start w:val="1"/>
        <w:numFmt w:val="decimal"/>
        <w:suff w:val="nothing"/>
        <w:lvlText w:val="%1"/>
        <w:lvlJc w:val="left"/>
        <w:pPr>
          <w:ind w:left="432" w:hanging="432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singl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44" w:hanging="284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04" w:hanging="284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364" w:hanging="284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724" w:hanging="284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084" w:hanging="284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44" w:hanging="284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04" w:hanging="284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164" w:hanging="284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DD"/>
    <w:rsid w:val="00001B51"/>
    <w:rsid w:val="00001E08"/>
    <w:rsid w:val="00003CD3"/>
    <w:rsid w:val="00004C63"/>
    <w:rsid w:val="00006B5E"/>
    <w:rsid w:val="000107DD"/>
    <w:rsid w:val="00015591"/>
    <w:rsid w:val="00016F47"/>
    <w:rsid w:val="00021484"/>
    <w:rsid w:val="00024799"/>
    <w:rsid w:val="00085A64"/>
    <w:rsid w:val="000902D5"/>
    <w:rsid w:val="000A0F5C"/>
    <w:rsid w:val="000A3932"/>
    <w:rsid w:val="000C06C8"/>
    <w:rsid w:val="000E5D70"/>
    <w:rsid w:val="000F1A41"/>
    <w:rsid w:val="000F4BB1"/>
    <w:rsid w:val="00100130"/>
    <w:rsid w:val="00102229"/>
    <w:rsid w:val="00125272"/>
    <w:rsid w:val="00134093"/>
    <w:rsid w:val="00147910"/>
    <w:rsid w:val="001627E1"/>
    <w:rsid w:val="00163D22"/>
    <w:rsid w:val="0016418D"/>
    <w:rsid w:val="001805E2"/>
    <w:rsid w:val="00184466"/>
    <w:rsid w:val="00191ED2"/>
    <w:rsid w:val="0019520C"/>
    <w:rsid w:val="001E0256"/>
    <w:rsid w:val="001E4862"/>
    <w:rsid w:val="001E4CC8"/>
    <w:rsid w:val="001F4152"/>
    <w:rsid w:val="002105C5"/>
    <w:rsid w:val="00211A20"/>
    <w:rsid w:val="00214DE2"/>
    <w:rsid w:val="00235A85"/>
    <w:rsid w:val="0025018F"/>
    <w:rsid w:val="00275B0A"/>
    <w:rsid w:val="002827B2"/>
    <w:rsid w:val="00285057"/>
    <w:rsid w:val="002963DF"/>
    <w:rsid w:val="002A11B7"/>
    <w:rsid w:val="002B018B"/>
    <w:rsid w:val="002B0C0B"/>
    <w:rsid w:val="002B4E0F"/>
    <w:rsid w:val="002B70AE"/>
    <w:rsid w:val="002C7043"/>
    <w:rsid w:val="002D4D0D"/>
    <w:rsid w:val="002D6DBB"/>
    <w:rsid w:val="002D7073"/>
    <w:rsid w:val="002E0A64"/>
    <w:rsid w:val="002E1EF2"/>
    <w:rsid w:val="002F13FE"/>
    <w:rsid w:val="002F1938"/>
    <w:rsid w:val="002F5242"/>
    <w:rsid w:val="002F66E6"/>
    <w:rsid w:val="00317618"/>
    <w:rsid w:val="00321D04"/>
    <w:rsid w:val="003232FD"/>
    <w:rsid w:val="003301FB"/>
    <w:rsid w:val="0033559E"/>
    <w:rsid w:val="00336414"/>
    <w:rsid w:val="003613F5"/>
    <w:rsid w:val="00366719"/>
    <w:rsid w:val="00367676"/>
    <w:rsid w:val="00371830"/>
    <w:rsid w:val="00381B7B"/>
    <w:rsid w:val="00394B2C"/>
    <w:rsid w:val="00396BC5"/>
    <w:rsid w:val="003A3A18"/>
    <w:rsid w:val="003A5E23"/>
    <w:rsid w:val="003A7C4B"/>
    <w:rsid w:val="003C2AAA"/>
    <w:rsid w:val="003C75E4"/>
    <w:rsid w:val="003E2491"/>
    <w:rsid w:val="003E7722"/>
    <w:rsid w:val="00403428"/>
    <w:rsid w:val="004057EB"/>
    <w:rsid w:val="00406245"/>
    <w:rsid w:val="00410C23"/>
    <w:rsid w:val="0041281C"/>
    <w:rsid w:val="00435EA7"/>
    <w:rsid w:val="004431B7"/>
    <w:rsid w:val="00461BC5"/>
    <w:rsid w:val="00461E21"/>
    <w:rsid w:val="00474713"/>
    <w:rsid w:val="00476C4A"/>
    <w:rsid w:val="00476E5D"/>
    <w:rsid w:val="00477EEC"/>
    <w:rsid w:val="00491C37"/>
    <w:rsid w:val="004A384B"/>
    <w:rsid w:val="004B60AD"/>
    <w:rsid w:val="004D5EBD"/>
    <w:rsid w:val="004D7EAA"/>
    <w:rsid w:val="004E0223"/>
    <w:rsid w:val="004E52EF"/>
    <w:rsid w:val="004F5596"/>
    <w:rsid w:val="004F62BA"/>
    <w:rsid w:val="004F67EB"/>
    <w:rsid w:val="005129C4"/>
    <w:rsid w:val="00525DAE"/>
    <w:rsid w:val="005337B3"/>
    <w:rsid w:val="0054717D"/>
    <w:rsid w:val="0055231F"/>
    <w:rsid w:val="00554D1B"/>
    <w:rsid w:val="00557BF5"/>
    <w:rsid w:val="00557E7E"/>
    <w:rsid w:val="00565171"/>
    <w:rsid w:val="0056588D"/>
    <w:rsid w:val="00567BB7"/>
    <w:rsid w:val="00575862"/>
    <w:rsid w:val="00593E03"/>
    <w:rsid w:val="005A6F1E"/>
    <w:rsid w:val="005B2445"/>
    <w:rsid w:val="005B273E"/>
    <w:rsid w:val="005C09B5"/>
    <w:rsid w:val="005C261B"/>
    <w:rsid w:val="005D35CC"/>
    <w:rsid w:val="005D6923"/>
    <w:rsid w:val="005F284F"/>
    <w:rsid w:val="005F5249"/>
    <w:rsid w:val="005F6A7F"/>
    <w:rsid w:val="00612D7F"/>
    <w:rsid w:val="0061389D"/>
    <w:rsid w:val="006157F0"/>
    <w:rsid w:val="00620D00"/>
    <w:rsid w:val="0064386D"/>
    <w:rsid w:val="00644095"/>
    <w:rsid w:val="006625B6"/>
    <w:rsid w:val="0068616F"/>
    <w:rsid w:val="006A0566"/>
    <w:rsid w:val="006A0CFC"/>
    <w:rsid w:val="006A2190"/>
    <w:rsid w:val="006A4D49"/>
    <w:rsid w:val="006B2ADB"/>
    <w:rsid w:val="006B31E9"/>
    <w:rsid w:val="006B4EAC"/>
    <w:rsid w:val="006C3360"/>
    <w:rsid w:val="006C586E"/>
    <w:rsid w:val="006D3807"/>
    <w:rsid w:val="006E623F"/>
    <w:rsid w:val="006F2BA2"/>
    <w:rsid w:val="0070155D"/>
    <w:rsid w:val="00713868"/>
    <w:rsid w:val="00723164"/>
    <w:rsid w:val="007234F1"/>
    <w:rsid w:val="00725AC8"/>
    <w:rsid w:val="00733EB5"/>
    <w:rsid w:val="0073518B"/>
    <w:rsid w:val="00743210"/>
    <w:rsid w:val="00746299"/>
    <w:rsid w:val="00752991"/>
    <w:rsid w:val="00760C8C"/>
    <w:rsid w:val="00764525"/>
    <w:rsid w:val="007665A9"/>
    <w:rsid w:val="0077015B"/>
    <w:rsid w:val="00777021"/>
    <w:rsid w:val="00781F77"/>
    <w:rsid w:val="007823F9"/>
    <w:rsid w:val="00796E99"/>
    <w:rsid w:val="007A6000"/>
    <w:rsid w:val="007C44FB"/>
    <w:rsid w:val="007D475F"/>
    <w:rsid w:val="007F2232"/>
    <w:rsid w:val="007F6611"/>
    <w:rsid w:val="0080774B"/>
    <w:rsid w:val="00812DDF"/>
    <w:rsid w:val="008131D6"/>
    <w:rsid w:val="00814C96"/>
    <w:rsid w:val="008309E5"/>
    <w:rsid w:val="00836A26"/>
    <w:rsid w:val="00837C02"/>
    <w:rsid w:val="00841379"/>
    <w:rsid w:val="008438FF"/>
    <w:rsid w:val="00847685"/>
    <w:rsid w:val="00855BE9"/>
    <w:rsid w:val="00862DFA"/>
    <w:rsid w:val="00864A16"/>
    <w:rsid w:val="00864B49"/>
    <w:rsid w:val="00890745"/>
    <w:rsid w:val="00894DB8"/>
    <w:rsid w:val="008A34F8"/>
    <w:rsid w:val="008B148C"/>
    <w:rsid w:val="008D638C"/>
    <w:rsid w:val="008D6BF2"/>
    <w:rsid w:val="008D6CEB"/>
    <w:rsid w:val="008F284F"/>
    <w:rsid w:val="008F490D"/>
    <w:rsid w:val="00902D3A"/>
    <w:rsid w:val="0090456C"/>
    <w:rsid w:val="009124D2"/>
    <w:rsid w:val="00920DFE"/>
    <w:rsid w:val="00923CCA"/>
    <w:rsid w:val="00923FE4"/>
    <w:rsid w:val="0092472E"/>
    <w:rsid w:val="00926389"/>
    <w:rsid w:val="00940F51"/>
    <w:rsid w:val="00955470"/>
    <w:rsid w:val="009643EE"/>
    <w:rsid w:val="009666DE"/>
    <w:rsid w:val="00975EE5"/>
    <w:rsid w:val="00977E01"/>
    <w:rsid w:val="009835DB"/>
    <w:rsid w:val="00986412"/>
    <w:rsid w:val="0099102B"/>
    <w:rsid w:val="009937E1"/>
    <w:rsid w:val="009965DD"/>
    <w:rsid w:val="009B18E2"/>
    <w:rsid w:val="009B1ABE"/>
    <w:rsid w:val="009B444A"/>
    <w:rsid w:val="009B75D9"/>
    <w:rsid w:val="009C0569"/>
    <w:rsid w:val="009C1212"/>
    <w:rsid w:val="009C3688"/>
    <w:rsid w:val="009C60F3"/>
    <w:rsid w:val="009E2D6D"/>
    <w:rsid w:val="009F5B6C"/>
    <w:rsid w:val="009F6849"/>
    <w:rsid w:val="00A01937"/>
    <w:rsid w:val="00A030F8"/>
    <w:rsid w:val="00A11793"/>
    <w:rsid w:val="00A11EDA"/>
    <w:rsid w:val="00A16531"/>
    <w:rsid w:val="00A32E42"/>
    <w:rsid w:val="00A34681"/>
    <w:rsid w:val="00A4129C"/>
    <w:rsid w:val="00A43674"/>
    <w:rsid w:val="00A52045"/>
    <w:rsid w:val="00A54648"/>
    <w:rsid w:val="00A615D4"/>
    <w:rsid w:val="00A63E83"/>
    <w:rsid w:val="00A72976"/>
    <w:rsid w:val="00A770C6"/>
    <w:rsid w:val="00A82929"/>
    <w:rsid w:val="00A84F5C"/>
    <w:rsid w:val="00A9173C"/>
    <w:rsid w:val="00AA491C"/>
    <w:rsid w:val="00AA6371"/>
    <w:rsid w:val="00AA72D5"/>
    <w:rsid w:val="00AB508F"/>
    <w:rsid w:val="00AC1CD9"/>
    <w:rsid w:val="00AC2CC6"/>
    <w:rsid w:val="00AD0521"/>
    <w:rsid w:val="00AE4972"/>
    <w:rsid w:val="00AF33BF"/>
    <w:rsid w:val="00AF46A4"/>
    <w:rsid w:val="00AF641B"/>
    <w:rsid w:val="00B22A91"/>
    <w:rsid w:val="00B27D14"/>
    <w:rsid w:val="00B30E19"/>
    <w:rsid w:val="00B3405E"/>
    <w:rsid w:val="00B34665"/>
    <w:rsid w:val="00B3674F"/>
    <w:rsid w:val="00B37F80"/>
    <w:rsid w:val="00B534B9"/>
    <w:rsid w:val="00B934AA"/>
    <w:rsid w:val="00B95F73"/>
    <w:rsid w:val="00B97F27"/>
    <w:rsid w:val="00BA3382"/>
    <w:rsid w:val="00BB1436"/>
    <w:rsid w:val="00BC3358"/>
    <w:rsid w:val="00BD27C7"/>
    <w:rsid w:val="00BE1FB7"/>
    <w:rsid w:val="00C101A7"/>
    <w:rsid w:val="00C1445A"/>
    <w:rsid w:val="00C331BD"/>
    <w:rsid w:val="00C347B6"/>
    <w:rsid w:val="00C42FB2"/>
    <w:rsid w:val="00C5146C"/>
    <w:rsid w:val="00C52118"/>
    <w:rsid w:val="00C53103"/>
    <w:rsid w:val="00C53106"/>
    <w:rsid w:val="00C75752"/>
    <w:rsid w:val="00C7625E"/>
    <w:rsid w:val="00C90F50"/>
    <w:rsid w:val="00C95539"/>
    <w:rsid w:val="00C9673D"/>
    <w:rsid w:val="00C96FE3"/>
    <w:rsid w:val="00CA6209"/>
    <w:rsid w:val="00CB3112"/>
    <w:rsid w:val="00CB34E8"/>
    <w:rsid w:val="00CB430B"/>
    <w:rsid w:val="00CC3C91"/>
    <w:rsid w:val="00CE73A0"/>
    <w:rsid w:val="00CF25DD"/>
    <w:rsid w:val="00CF48BC"/>
    <w:rsid w:val="00D14351"/>
    <w:rsid w:val="00D2300E"/>
    <w:rsid w:val="00D46F74"/>
    <w:rsid w:val="00D50559"/>
    <w:rsid w:val="00D50565"/>
    <w:rsid w:val="00D52F9D"/>
    <w:rsid w:val="00D7719D"/>
    <w:rsid w:val="00D81046"/>
    <w:rsid w:val="00D820F9"/>
    <w:rsid w:val="00D83762"/>
    <w:rsid w:val="00D969E7"/>
    <w:rsid w:val="00DD69E0"/>
    <w:rsid w:val="00DF6422"/>
    <w:rsid w:val="00E029B6"/>
    <w:rsid w:val="00E035BA"/>
    <w:rsid w:val="00E03E81"/>
    <w:rsid w:val="00E111C1"/>
    <w:rsid w:val="00E46C26"/>
    <w:rsid w:val="00E540F9"/>
    <w:rsid w:val="00E56954"/>
    <w:rsid w:val="00E61782"/>
    <w:rsid w:val="00E91FA5"/>
    <w:rsid w:val="00E92377"/>
    <w:rsid w:val="00E937EB"/>
    <w:rsid w:val="00E96351"/>
    <w:rsid w:val="00EA090B"/>
    <w:rsid w:val="00EA5173"/>
    <w:rsid w:val="00EB4994"/>
    <w:rsid w:val="00ED4581"/>
    <w:rsid w:val="00EE12AE"/>
    <w:rsid w:val="00EE69EF"/>
    <w:rsid w:val="00EE6C96"/>
    <w:rsid w:val="00EE7D78"/>
    <w:rsid w:val="00EF34F3"/>
    <w:rsid w:val="00EF3796"/>
    <w:rsid w:val="00EF6FF2"/>
    <w:rsid w:val="00F0380B"/>
    <w:rsid w:val="00F05ED6"/>
    <w:rsid w:val="00F16201"/>
    <w:rsid w:val="00F17C4C"/>
    <w:rsid w:val="00F25EE0"/>
    <w:rsid w:val="00F325B7"/>
    <w:rsid w:val="00F35BBC"/>
    <w:rsid w:val="00F46129"/>
    <w:rsid w:val="00F71240"/>
    <w:rsid w:val="00F82650"/>
    <w:rsid w:val="00F83D1C"/>
    <w:rsid w:val="00F84180"/>
    <w:rsid w:val="00F91600"/>
    <w:rsid w:val="00FA3077"/>
    <w:rsid w:val="00FA32B3"/>
    <w:rsid w:val="00FA3968"/>
    <w:rsid w:val="00FA4A33"/>
    <w:rsid w:val="00FA5F18"/>
    <w:rsid w:val="00FB2DF9"/>
    <w:rsid w:val="00FB3FAB"/>
    <w:rsid w:val="00FC44A9"/>
    <w:rsid w:val="00FD6ACE"/>
    <w:rsid w:val="00FE18A4"/>
    <w:rsid w:val="00FF0DA3"/>
    <w:rsid w:val="00FF24C6"/>
    <w:rsid w:val="00FF4956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65DD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965D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965DD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65D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65DD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965D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965DD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65D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3025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2015-02-03T08:21:00Z</dcterms:created>
  <dcterms:modified xsi:type="dcterms:W3CDTF">2015-02-03T08:21:00Z</dcterms:modified>
</cp:coreProperties>
</file>